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39480"/>
      <w:bookmarkEnd w:id="1"/>
      <w:bookmarkStart w:id="2" w:name="_Hlt448930105"/>
      <w:bookmarkEnd w:id="2"/>
      <w:bookmarkStart w:id="3" w:name="_Hlt450066087"/>
      <w:bookmarkEnd w:id="3"/>
      <w:bookmarkStart w:id="4" w:name="_Hlt449016246"/>
      <w:bookmarkEnd w:id="4"/>
      <w:bookmarkStart w:id="5" w:name="_Hlt450066085"/>
      <w:bookmarkEnd w:id="5"/>
      <w:bookmarkStart w:id="6" w:name="OLE_LINK27"/>
      <w:bookmarkStart w:id="7" w:name="OLE_LINK111"/>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13285</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b/>
          <w:i/>
          <w:sz w:val="20"/>
          <w:szCs w:val="20"/>
          <w:highlight w:val="none"/>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8.7</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RRM aspects</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would kick off from RAN4 #116bis meeting. Per the guidance of RAN4 6G plan and meeting arrangement in [2], RAN4 driven non-AI RRM topics would be discussed from this meeting. In this contribution, we provide some initial views on the RAN4 RRM aspects. </w:t>
      </w:r>
    </w:p>
    <w:bookmarkEnd w:id="9"/>
    <w:p w14:paraId="5F656FE1">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[2],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6387AB1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Radio Resource Management is a key design point for any radio system. </w:t>
      </w:r>
      <w:r>
        <w:rPr>
          <w:rFonts w:hint="eastAsia" w:ascii="Times New Roman" w:hAnsi="Times New Roman" w:cs="Times New Roman"/>
          <w:kern w:val="0"/>
          <w:sz w:val="20"/>
          <w:lang w:val="en-US" w:eastAsia="zh-CN"/>
        </w:rPr>
        <w:t>A</w:t>
      </w:r>
      <w:r>
        <w:rPr>
          <w:rFonts w:hint="eastAsia" w:cs="Times New Roman"/>
          <w:kern w:val="0"/>
          <w:sz w:val="20"/>
          <w:lang w:val="en-US" w:eastAsia="zh-CN"/>
        </w:rPr>
        <w:t>ctually during the whole 5G development, even though more and more optimizations were proposed and standardized from the perspective of specification evolution, some pain points observed in commercialization deployment indeed have the large impacts on the user experience and optimal performance. Overview the whole general components of RRM framework, we would like to highlight some aspects which are fundamental to benefit the user experience and performance from RRM perspective and shall be considered from 6G day 1 from our understanding:</w:t>
      </w:r>
    </w:p>
    <w:p w14:paraId="3EEAB4C6">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How to improve the measurement gap design than 5G NR to facilitate both measurement performance,minimize throughput loss and accommodate the foresee features which might potentially need the MG(s).</w:t>
      </w:r>
    </w:p>
    <w:p w14:paraId="12FD9F1A">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How to specify interruption visible from the network side to accommodate both RRM procedure and throughput.</w:t>
      </w:r>
    </w:p>
    <w:p w14:paraId="636A5BE5">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b/>
          <w:kern w:val="0"/>
          <w:sz w:val="24"/>
          <w:szCs w:val="24"/>
          <w:highlight w:val="none"/>
        </w:rPr>
      </w:pPr>
      <w:r>
        <w:rPr>
          <w:rFonts w:hint="eastAsia" w:cs="Times New Roman"/>
          <w:kern w:val="0"/>
          <w:sz w:val="20"/>
          <w:lang w:val="en-US" w:eastAsia="zh-CN"/>
        </w:rPr>
        <w:t>The integration design of measurement&amp;mobility management for different functions.</w:t>
      </w:r>
    </w:p>
    <w:p w14:paraId="4D08D9F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b/>
          <w:kern w:val="0"/>
          <w:sz w:val="24"/>
          <w:szCs w:val="24"/>
          <w:highlight w:val="none"/>
        </w:rPr>
      </w:pPr>
    </w:p>
    <w:p w14:paraId="2A2CCDEE">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bookmarkStart w:id="10" w:name="OLE_LINK23"/>
      <w:bookmarkStart w:id="11" w:name="OLE_LINK3"/>
      <w:bookmarkStart w:id="12" w:name="OLE_LINK28"/>
      <w:bookmarkStart w:id="13" w:name="OLE_LINK66"/>
      <w:r>
        <w:rPr>
          <w:rFonts w:hint="eastAsia" w:cs="Times New Roman"/>
          <w:b/>
          <w:bCs/>
          <w:i w:val="0"/>
          <w:iCs w:val="0"/>
          <w:kern w:val="0"/>
          <w:sz w:val="20"/>
          <w:lang w:val="en-US" w:eastAsia="zh-CN"/>
        </w:rPr>
        <w:t>2.1</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General</w:t>
      </w:r>
    </w:p>
    <w:p w14:paraId="22A8D98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From the RRM work in general, there are two kinds of work related to RAN4 RRM as following:</w:t>
      </w:r>
    </w:p>
    <w:p w14:paraId="7E3049FE">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RRM work within RAN4 internally</w:t>
      </w:r>
    </w:p>
    <w:p w14:paraId="433C85BE">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RRM work dependent to other working groups</w:t>
      </w:r>
    </w:p>
    <w:p w14:paraId="085BE29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 xml:space="preserve">Regarding the RRM work dependent to other working groups e.g. RAN1/RAN2/RAN3, the RAN4 RRM work will be started provided that there are concrete objectives and sufficient progress in other working groups to enable the corresponding work in RAN4. During the initial phase, RAN4 shall spend more time and efforts on RAN4 driven related RRM design. We provide some initial views on the generic RRM components based on the 4G and 5G experiences. </w:t>
      </w:r>
    </w:p>
    <w:p w14:paraId="3B4B396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Regarding how to construct the overall content of RRM, the following framework is suggested from our side as following:</w:t>
      </w:r>
    </w:p>
    <w:p w14:paraId="3786C11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  RRC_IDLE/INACTIVE state mobility</w:t>
      </w:r>
    </w:p>
    <w:p w14:paraId="6F4AEA8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  RRC_CONNECTED state mobility</w:t>
      </w:r>
    </w:p>
    <w:p w14:paraId="22C18F9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 xml:space="preserve">-  Timing </w:t>
      </w:r>
    </w:p>
    <w:p w14:paraId="2D55467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Measurement procedure for RRC_CONNECTED state</w:t>
      </w:r>
    </w:p>
    <w:p w14:paraId="7F64A10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RLM/BFD/CBD</w:t>
      </w:r>
    </w:p>
    <w:p w14:paraId="1A7BCA1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[PSCell]/SCell management</w:t>
      </w:r>
    </w:p>
    <w:p w14:paraId="7B36FBA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Other UE-specific characteristic switching</w:t>
      </w:r>
    </w:p>
    <w:p w14:paraId="6311910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Measurement performance</w:t>
      </w:r>
    </w:p>
    <w:p w14:paraId="694FCF1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NOTE: whether to consider the PSCell in Dual connectivity framework should depend on the conclusion from other WGs. Whether to specify the Dual Connectivity in RAN side or Dual Steering/Stack at the core network side for data aggregation depends on further discussion in 6G.</w:t>
      </w:r>
    </w:p>
    <w:p w14:paraId="79B8430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Compared with the existing 5G framework in TS38.133, we propose to restructure the 6GR RRM specification to some extent. The main consideration behind it is to realize more clear structure from the RRM procedure perspective. One obvious update on top of existing 5G framework is to embed the interruption requirements into each RRM procedure respectively, so that the requirements relevant to each RRM procedure are presented with the interruption requirements captured together for the convenience of the readability. </w:t>
      </w:r>
    </w:p>
    <w:p w14:paraId="7783576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Another consideration is to separate the multi carrier/cell management from the other signalling characteristics, as the PSCell/SCell management are vital components of CA/DC feature if applicable in 6GR, it is better not to merge with other UE-specific relevant switching operation. The other traditional UE-specific characteristic switching, such as TCI state switching, CBW change, PL-RS switching etc if applicable by PHY design in 6GR, could be still kept in the same clause of signalling characteristics. </w:t>
      </w:r>
    </w:p>
    <w:p w14:paraId="1D9B1ED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Compared with the existing 5G framework in TS38.133, it is proposed to reconstruct the 6G RRM specification with more clear structure from the RRM procedure perspective. The following framework is proposed by us:</w:t>
      </w:r>
    </w:p>
    <w:p w14:paraId="48D9AC7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RRC_IDLE/INACTIVE state mobility</w:t>
      </w:r>
    </w:p>
    <w:p w14:paraId="1A42FB0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RRC_CONNECTED state mobility</w:t>
      </w:r>
    </w:p>
    <w:p w14:paraId="5F0B9D1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Timing</w:t>
      </w:r>
    </w:p>
    <w:p w14:paraId="57EC053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Measurement procedure for RRC_CONNECTED state</w:t>
      </w:r>
    </w:p>
    <w:p w14:paraId="23117EE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RLM/BFD/CBD</w:t>
      </w:r>
    </w:p>
    <w:p w14:paraId="0D14FCD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  </w:t>
      </w:r>
      <w:r>
        <w:rPr>
          <w:rFonts w:hint="eastAsia" w:cs="Times New Roman"/>
          <w:b/>
          <w:bCs/>
          <w:kern w:val="0"/>
          <w:sz w:val="20"/>
          <w:lang w:val="en-US" w:eastAsia="zh-CN"/>
        </w:rPr>
        <w:t>[</w:t>
      </w:r>
      <w:r>
        <w:rPr>
          <w:rFonts w:hint="default" w:cs="Times New Roman"/>
          <w:b/>
          <w:bCs/>
          <w:kern w:val="0"/>
          <w:sz w:val="20"/>
          <w:lang w:val="en-US" w:eastAsia="zh-CN"/>
        </w:rPr>
        <w:t>PSCell</w:t>
      </w:r>
      <w:r>
        <w:rPr>
          <w:rFonts w:hint="eastAsia" w:cs="Times New Roman"/>
          <w:b/>
          <w:bCs/>
          <w:kern w:val="0"/>
          <w:sz w:val="20"/>
          <w:lang w:val="en-US" w:eastAsia="zh-CN"/>
        </w:rPr>
        <w:t>]</w:t>
      </w:r>
      <w:r>
        <w:rPr>
          <w:rFonts w:hint="default" w:cs="Times New Roman"/>
          <w:b/>
          <w:bCs/>
          <w:kern w:val="0"/>
          <w:sz w:val="20"/>
          <w:lang w:val="en-US" w:eastAsia="zh-CN"/>
        </w:rPr>
        <w:t>/SCell management</w:t>
      </w:r>
      <w:r>
        <w:rPr>
          <w:rFonts w:hint="eastAsia" w:cs="Times New Roman"/>
          <w:b/>
          <w:bCs/>
          <w:kern w:val="0"/>
          <w:sz w:val="20"/>
          <w:lang w:val="en-US" w:eastAsia="zh-CN"/>
        </w:rPr>
        <w:t>(if applicable by PHY/high layer framework design in 6GR)</w:t>
      </w:r>
    </w:p>
    <w:p w14:paraId="0C1EC59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Other UE-specific characteristic switching</w:t>
      </w:r>
      <w:r>
        <w:rPr>
          <w:rFonts w:hint="eastAsia" w:cs="Times New Roman"/>
          <w:b/>
          <w:bCs/>
          <w:kern w:val="0"/>
          <w:sz w:val="20"/>
          <w:lang w:val="en-US" w:eastAsia="zh-CN"/>
        </w:rPr>
        <w:t>(if applicable by PHY design in 6GR)</w:t>
      </w:r>
    </w:p>
    <w:p w14:paraId="34B00A4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cs="Times New Roman"/>
          <w:i w:val="0"/>
          <w:iCs w:val="0"/>
          <w:color w:val="auto"/>
          <w:kern w:val="0"/>
          <w:sz w:val="20"/>
          <w:lang w:val="en-US" w:eastAsia="zh-CN"/>
        </w:rPr>
      </w:pPr>
      <w:r>
        <w:rPr>
          <w:rFonts w:hint="default" w:cs="Times New Roman"/>
          <w:b/>
          <w:bCs/>
          <w:kern w:val="0"/>
          <w:sz w:val="20"/>
          <w:lang w:val="en-US" w:eastAsia="zh-CN"/>
        </w:rPr>
        <w:t>-  Measurement performance</w:t>
      </w:r>
    </w:p>
    <w:p w14:paraId="299C8F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In addition to the discussion on the RRM specification framework, w propose some high-level principles as shown in Figure 2.1-1 which need to be considered comprehensively during the 6G RRM design.</w:t>
      </w:r>
    </w:p>
    <w:p w14:paraId="066292B9">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2954020" cy="2885440"/>
            <wp:effectExtent l="0" t="0" r="17780" b="1016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954020" cy="2885440"/>
                    </a:xfrm>
                    <a:prstGeom prst="rect">
                      <a:avLst/>
                    </a:prstGeom>
                    <a:noFill/>
                    <a:ln>
                      <a:noFill/>
                    </a:ln>
                  </pic:spPr>
                </pic:pic>
              </a:graphicData>
            </a:graphic>
          </wp:inline>
        </w:drawing>
      </w:r>
    </w:p>
    <w:p w14:paraId="3D2E9A8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eastAsia"/>
          <w:sz w:val="20"/>
          <w:szCs w:val="20"/>
          <w:lang w:val="en-US" w:eastAsia="zh-CN"/>
        </w:rPr>
      </w:pPr>
      <w:r>
        <w:rPr>
          <w:rFonts w:hint="eastAsia"/>
          <w:sz w:val="20"/>
          <w:szCs w:val="20"/>
          <w:lang w:val="en-US" w:eastAsia="zh-CN"/>
        </w:rPr>
        <w:t>Figure 2.1-1 High-level views on RRM design</w:t>
      </w:r>
    </w:p>
    <w:p w14:paraId="23AD066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sz w:val="20"/>
          <w:lang w:val="en-US" w:eastAsia="zh-CN"/>
        </w:rPr>
      </w:pPr>
      <w:r>
        <w:rPr>
          <w:rFonts w:hint="eastAsia"/>
          <w:sz w:val="20"/>
          <w:lang w:val="en-US" w:eastAsia="zh-CN"/>
        </w:rPr>
        <w:t>Around all these high-level principles, actually the key point is to trade-off between the performance and the cost.</w:t>
      </w:r>
    </w:p>
    <w:p w14:paraId="5015B17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sz w:val="20"/>
          <w:lang w:val="en-US" w:eastAsia="zh-CN"/>
        </w:rPr>
      </w:pPr>
      <w:r>
        <w:rPr>
          <w:rFonts w:hint="eastAsia"/>
          <w:sz w:val="20"/>
          <w:lang w:val="en-US" w:eastAsia="zh-CN"/>
        </w:rPr>
        <w:t xml:space="preserve">- The RRM measurement bandwidth [RAN1 led] &amp; Rx number [RAN4 led] vs implementation complexity, this will have direct impacts on the RRM implementation complexity; e.g. SSB bandwidth is increased from LTE 1.4MHz to NR 5MHz, then due to the increasing bandwidth, the measurement complexity also increased correspondingly. The number of Rx chain (e.g.1Rx, 2Rx, 4Rx) will also have different measurement performance/latency and different power consumption; </w:t>
      </w:r>
    </w:p>
    <w:p w14:paraId="06467C4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eastAsia"/>
          <w:sz w:val="20"/>
          <w:lang w:val="en-US" w:eastAsia="zh-CN"/>
        </w:rPr>
      </w:pPr>
      <w:r>
        <w:rPr>
          <w:rFonts w:hint="eastAsia"/>
          <w:sz w:val="20"/>
          <w:lang w:val="en-US" w:eastAsia="zh-CN"/>
        </w:rPr>
        <w:t>- Power consumption vs always-on RF chains for intra-frequency and inter-frequency RRM measurement [RAN4 led], need to consider the trade-off between power consumption and the number of always-on RF chains;</w:t>
      </w:r>
    </w:p>
    <w:p w14:paraId="484F1D5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sz w:val="20"/>
          <w:lang w:val="en-US" w:eastAsia="zh-CN"/>
        </w:rPr>
      </w:pPr>
      <w:r>
        <w:rPr>
          <w:rFonts w:hint="eastAsia"/>
          <w:sz w:val="20"/>
          <w:lang w:val="en-US" w:eastAsia="zh-CN"/>
        </w:rPr>
        <w:t xml:space="preserve">- The gap-less design vs the number of searcher/idle always-on RF chain [RAN4 led], the assumption on the number of searcher/idle RF chain would both impact the measurement efficiency and the gap-less design;  </w:t>
      </w:r>
    </w:p>
    <w:p w14:paraId="64CC83C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cs="Times New Roman"/>
          <w:kern w:val="0"/>
          <w:sz w:val="20"/>
          <w:lang w:val="en-US" w:eastAsia="zh-CN"/>
        </w:rPr>
      </w:pPr>
      <w:r>
        <w:rPr>
          <w:rFonts w:hint="eastAsia" w:cs="Times New Roman"/>
          <w:kern w:val="0"/>
          <w:sz w:val="20"/>
          <w:lang w:val="en-US" w:eastAsia="zh-CN"/>
        </w:rPr>
        <w:t xml:space="preserve">- </w:t>
      </w:r>
      <w:r>
        <w:rPr>
          <w:rFonts w:hint="default" w:cs="Times New Roman"/>
          <w:kern w:val="0"/>
          <w:sz w:val="20"/>
          <w:lang w:val="en-US" w:eastAsia="zh-CN"/>
        </w:rPr>
        <w:t xml:space="preserve">RRM measurement </w:t>
      </w:r>
      <w:r>
        <w:rPr>
          <w:rFonts w:hint="eastAsia" w:cs="Times New Roman"/>
          <w:kern w:val="0"/>
          <w:sz w:val="20"/>
          <w:lang w:val="en-US" w:eastAsia="zh-CN"/>
        </w:rPr>
        <w:t xml:space="preserve">period </w:t>
      </w:r>
      <w:r>
        <w:rPr>
          <w:rFonts w:hint="default" w:cs="Times New Roman"/>
          <w:kern w:val="0"/>
          <w:sz w:val="20"/>
          <w:lang w:val="en-US" w:eastAsia="zh-CN"/>
        </w:rPr>
        <w:t>vs measurement accuracy [RAN4 led]</w:t>
      </w:r>
      <w:r>
        <w:rPr>
          <w:rFonts w:hint="eastAsia" w:cs="Times New Roman"/>
          <w:kern w:val="0"/>
          <w:sz w:val="20"/>
          <w:lang w:val="en-US" w:eastAsia="zh-CN"/>
        </w:rPr>
        <w:t>, this is a traditional issue throughout the development of 4G/5G. Considering the further power saving gain from both BS and UE side, the RRM measurement periodicity might be got extended further, however the measurement accuracy is also critical for the correct and precise network commanded mobility procedure.</w:t>
      </w:r>
    </w:p>
    <w:p w14:paraId="0C3858A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eastAsia"/>
          <w:sz w:val="20"/>
          <w:lang w:val="en-US" w:eastAsia="zh-CN"/>
        </w:rPr>
      </w:pPr>
      <w:r>
        <w:rPr>
          <w:rFonts w:hint="eastAsia"/>
          <w:sz w:val="20"/>
          <w:lang w:val="en-US" w:eastAsia="zh-CN"/>
        </w:rPr>
        <w:t>- TN&amp;NTN integration vs implementation complexity, as the TN&amp;NTN integration is supported by default for 6G day 1[1], considering the very large Doppler shift in NTN compared to TN, the blind detection of NTN may consume more searcher resources or computing and memory resources, then the implementation complexity for NTN RRM is expected to be much higher than TN;</w:t>
      </w:r>
    </w:p>
    <w:p w14:paraId="769CEDD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Comprehensively consider the RRM design in 6G with some high-level principles:</w:t>
      </w:r>
    </w:p>
    <w:p w14:paraId="71FEAE8B">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Measurement bandwidth/Rx number vs implementation complexity</w:t>
      </w:r>
    </w:p>
    <w:p w14:paraId="3F05FC71">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Power saving vs always-on RF chain</w:t>
      </w:r>
    </w:p>
    <w:p w14:paraId="490FCF0C">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Gap-less design vs the number of searcher/idle RF chain</w:t>
      </w:r>
    </w:p>
    <w:p w14:paraId="7CAEF17E">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Measurement period vs measurement accuracy</w:t>
      </w:r>
    </w:p>
    <w:p w14:paraId="6AE4FB81">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TN&amp;NTN integration vs implementation complexity</w:t>
      </w:r>
    </w:p>
    <w:p w14:paraId="6DCB350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ascii="Times New Roman" w:hAnsi="Times New Roman" w:eastAsia="宋体" w:cs="Times New Roman"/>
          <w:b/>
          <w:bCs/>
          <w:sz w:val="20"/>
          <w:szCs w:val="20"/>
          <w:lang w:val="en-US" w:eastAsia="zh-CN"/>
        </w:rPr>
      </w:pPr>
    </w:p>
    <w:p w14:paraId="592D77B0">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2.2</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How to design and utilize measurement gap to facilitate both measurement performance and throughput</w:t>
      </w:r>
    </w:p>
    <w:p w14:paraId="643001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The design of measurement gaps has been primarily driven by RAN4 throughout the evolution of 5G, from Release 15 to Release 18. Over this period, measurement gaps have been successively optimized to achieve key objectives, including:</w:t>
      </w:r>
    </w:p>
    <w:p w14:paraId="45BBD4AD">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Minimizing service interruption,</w:t>
      </w:r>
    </w:p>
    <w:p w14:paraId="5915EF5F">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Enabling adaptive ON/OFF mechanisms to align with semi-static or dynamic RRC/PHY updates,</w:t>
      </w:r>
    </w:p>
    <w:p w14:paraId="7EE78D8A">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Accommodating diverse measurement requirements.</w:t>
      </w:r>
    </w:p>
    <w:p w14:paraId="706F758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6G, the extensive experience gained during 5G development can serve as foundational principles from day one. By leveraging these optimizations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such as reducing throughput loss caused by unnecessary interruptions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6G can significantly enhance system performance and user experience.</w:t>
      </w:r>
    </w:p>
    <w:p w14:paraId="10AEC2C2">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1: During 5G process, the measurement gap is successively optimized from R15 to R18 to achieve the objectives of less interruption, adaptive ON/OFF measurement gap and accommodation of diverse measurement requirements.</w:t>
      </w:r>
    </w:p>
    <w:p w14:paraId="7FB1012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learn from the fruitful experience in 5G, the design and utilization of measurement gap allow less interruption, adaptive ON/OFF mechanism and </w:t>
      </w:r>
      <w:r>
        <w:rPr>
          <w:rFonts w:hint="eastAsia"/>
          <w:b/>
          <w:bCs/>
          <w:sz w:val="20"/>
          <w:szCs w:val="20"/>
          <w:lang w:val="en-US" w:eastAsia="zh-CN"/>
        </w:rPr>
        <w:t>accommodation of diverse measurement requirements</w:t>
      </w:r>
      <w:r>
        <w:rPr>
          <w:rFonts w:hint="eastAsia" w:cs="Times New Roman"/>
          <w:b/>
          <w:bCs/>
          <w:kern w:val="0"/>
          <w:sz w:val="20"/>
          <w:lang w:val="en-US" w:eastAsia="zh-CN"/>
        </w:rPr>
        <w:t xml:space="preserve"> from 6G day 1.</w:t>
      </w:r>
    </w:p>
    <w:p w14:paraId="2FBC8D8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 xml:space="preserve">The measurement gap design is highly dependent on the length of to-be-measured signal from the same RAT and different RAT, transition period for RF re-tuning if necessary, the number of Rx chain assumption, the capacity of baseband cell searcher and the performance trade-off between always-on-active Rx chain for RRM and power consumption. </w:t>
      </w:r>
    </w:p>
    <w:p w14:paraId="246EC52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szCs w:val="20"/>
          <w:lang w:val="en-US" w:eastAsia="zh-CN"/>
        </w:rPr>
      </w:pPr>
      <w:r>
        <w:rPr>
          <w:rFonts w:hint="eastAsia"/>
          <w:sz w:val="20"/>
          <w:szCs w:val="20"/>
          <w:lang w:val="en-US" w:eastAsia="zh-CN"/>
        </w:rPr>
        <w:t>In this section, we aim to investigate the potential approaches for 6G RRM design, grounded in typical and realistic RF configurations. By leveraging the more practical RF assumptions, we can ensure that the proposed RRM solutions are both feasible and optimized for real-world deployment.</w:t>
      </w:r>
    </w:p>
    <w:p w14:paraId="2358D02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From our knowledge, the RFIC (Radio Frequency Integrated Circuit) design in smartphones typically follows one of the following configurations:</w:t>
      </w:r>
    </w:p>
    <w:p w14:paraId="474E857E">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1: 2T10R</w:t>
      </w:r>
    </w:p>
    <w:p w14:paraId="0528595A">
      <w:pPr>
        <w:keepNext/>
        <w:keepLines/>
        <w:widowControl w:val="0"/>
        <w:numPr>
          <w:ilvl w:val="0"/>
          <w:numId w:val="10"/>
        </w:numPr>
        <w:spacing w:before="120" w:beforeLines="0" w:after="120" w:afterLines="0" w:line="240" w:lineRule="auto"/>
        <w:ind w:left="840" w:leftChars="0" w:hanging="420" w:firstLineChars="0"/>
        <w:rPr>
          <w:rFonts w:hint="eastAsia"/>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10 receive (Rx) chains.</w:t>
      </w:r>
    </w:p>
    <w:p w14:paraId="220B57CE">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2: 2T20R with Dual RFIC Implementation</w:t>
      </w:r>
    </w:p>
    <w:p w14:paraId="3CBDE32C">
      <w:pPr>
        <w:keepNext/>
        <w:keepLines/>
        <w:widowControl w:val="0"/>
        <w:numPr>
          <w:ilvl w:val="0"/>
          <w:numId w:val="11"/>
        </w:numPr>
        <w:tabs>
          <w:tab w:val="clear" w:pos="420"/>
        </w:tabs>
        <w:spacing w:before="120" w:beforeLines="0" w:beforeAutospacing="0" w:after="120" w:afterLines="0" w:afterAutospacing="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20 receive (Rx) chains, achieved using two RFIC chips.</w:t>
      </w:r>
    </w:p>
    <w:p w14:paraId="3FA7CA87">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3: 3T20R with Single RFIC Implementation</w:t>
      </w:r>
    </w:p>
    <w:p w14:paraId="053A37C0">
      <w:pPr>
        <w:keepNext/>
        <w:keepLines/>
        <w:widowControl w:val="0"/>
        <w:numPr>
          <w:ilvl w:val="0"/>
          <w:numId w:val="12"/>
        </w:numPr>
        <w:spacing w:before="0" w:beforeLines="0" w:after="120" w:afterLines="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3 transmit (Tx) chains and 20 receive (Rx) chains, integrated into a single RFIC chip.</w:t>
      </w:r>
    </w:p>
    <w:p w14:paraId="3064109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ascii="Times New Roman" w:hAnsi="Times New Roman" w:eastAsia="宋体" w:cs="Times New Roman"/>
          <w:i w:val="0"/>
          <w:iCs w:val="0"/>
          <w:caps w:val="0"/>
          <w:spacing w:val="0"/>
          <w:kern w:val="0"/>
          <w:sz w:val="20"/>
          <w:szCs w:val="20"/>
          <w:shd w:val="clear"/>
        </w:rPr>
        <w:t xml:space="preserve">These </w:t>
      </w:r>
      <w:r>
        <w:rPr>
          <w:rFonts w:hint="eastAsia" w:cs="Times New Roman"/>
          <w:i w:val="0"/>
          <w:iCs w:val="0"/>
          <w:caps w:val="0"/>
          <w:spacing w:val="0"/>
          <w:kern w:val="0"/>
          <w:sz w:val="20"/>
          <w:szCs w:val="20"/>
          <w:shd w:val="clear"/>
          <w:lang w:val="en-US" w:eastAsia="zh-CN"/>
        </w:rPr>
        <w:t xml:space="preserve">typical </w:t>
      </w:r>
      <w:r>
        <w:rPr>
          <w:rFonts w:hint="eastAsia" w:ascii="Times New Roman" w:hAnsi="Times New Roman" w:eastAsia="宋体" w:cs="Times New Roman"/>
          <w:i w:val="0"/>
          <w:iCs w:val="0"/>
          <w:caps w:val="0"/>
          <w:spacing w:val="0"/>
          <w:kern w:val="0"/>
          <w:sz w:val="20"/>
          <w:szCs w:val="20"/>
          <w:shd w:val="clear"/>
        </w:rPr>
        <w:t>configurations</w:t>
      </w:r>
      <w:r>
        <w:rPr>
          <w:rFonts w:hint="eastAsia" w:cs="Times New Roman"/>
          <w:i w:val="0"/>
          <w:iCs w:val="0"/>
          <w:caps w:val="0"/>
          <w:spacing w:val="0"/>
          <w:kern w:val="0"/>
          <w:sz w:val="20"/>
          <w:szCs w:val="20"/>
          <w:shd w:val="clear"/>
          <w:lang w:val="en-US" w:eastAsia="zh-CN"/>
        </w:rPr>
        <w:t xml:space="preserve"> as shown in Table 2.2-1</w:t>
      </w:r>
      <w:r>
        <w:rPr>
          <w:rFonts w:hint="eastAsia" w:ascii="Times New Roman" w:hAnsi="Times New Roman" w:eastAsia="宋体" w:cs="Times New Roman"/>
          <w:i w:val="0"/>
          <w:iCs w:val="0"/>
          <w:caps w:val="0"/>
          <w:spacing w:val="0"/>
          <w:kern w:val="0"/>
          <w:sz w:val="20"/>
          <w:szCs w:val="20"/>
          <w:shd w:val="clear"/>
        </w:rPr>
        <w:t xml:space="preserve"> represent </w:t>
      </w:r>
      <w:r>
        <w:rPr>
          <w:rFonts w:hint="eastAsia" w:cs="Times New Roman"/>
          <w:i w:val="0"/>
          <w:iCs w:val="0"/>
          <w:caps w:val="0"/>
          <w:spacing w:val="0"/>
          <w:kern w:val="0"/>
          <w:sz w:val="20"/>
          <w:szCs w:val="20"/>
          <w:shd w:val="clear"/>
          <w:lang w:val="en-US" w:eastAsia="zh-CN"/>
        </w:rPr>
        <w:t xml:space="preserve">the </w:t>
      </w:r>
      <w:r>
        <w:rPr>
          <w:rFonts w:hint="eastAsia" w:ascii="Times New Roman" w:hAnsi="Times New Roman" w:eastAsia="宋体" w:cs="Times New Roman"/>
          <w:i w:val="0"/>
          <w:iCs w:val="0"/>
          <w:caps w:val="0"/>
          <w:spacing w:val="0"/>
          <w:kern w:val="0"/>
          <w:sz w:val="20"/>
          <w:szCs w:val="20"/>
          <w:shd w:val="clear"/>
        </w:rPr>
        <w:t>common design trade-offs in smartphone RF architecture, balancing</w:t>
      </w:r>
      <w:r>
        <w:rPr>
          <w:rFonts w:hint="eastAsia" w:cs="Times New Roman"/>
          <w:i w:val="0"/>
          <w:iCs w:val="0"/>
          <w:caps w:val="0"/>
          <w:spacing w:val="0"/>
          <w:kern w:val="0"/>
          <w:sz w:val="20"/>
          <w:szCs w:val="20"/>
          <w:shd w:val="clear"/>
          <w:lang w:val="en-US" w:eastAsia="zh-CN"/>
        </w:rPr>
        <w:t xml:space="preserve"> the number of supported bands,</w:t>
      </w:r>
      <w:r>
        <w:rPr>
          <w:rFonts w:hint="eastAsia" w:ascii="Times New Roman" w:hAnsi="Times New Roman" w:eastAsia="宋体" w:cs="Times New Roman"/>
          <w:i w:val="0"/>
          <w:iCs w:val="0"/>
          <w:caps w:val="0"/>
          <w:spacing w:val="0"/>
          <w:kern w:val="0"/>
          <w:sz w:val="20"/>
          <w:szCs w:val="20"/>
          <w:shd w:val="clear"/>
        </w:rPr>
        <w:t xml:space="preserve"> performance, complexity, and cost.</w:t>
      </w:r>
      <w:r>
        <w:rPr>
          <w:rFonts w:hint="eastAsia" w:cs="Times New Roman"/>
          <w:i w:val="0"/>
          <w:iCs w:val="0"/>
          <w:caps w:val="0"/>
          <w:spacing w:val="0"/>
          <w:kern w:val="0"/>
          <w:sz w:val="20"/>
          <w:szCs w:val="20"/>
          <w:shd w:val="clear"/>
          <w:lang w:val="en-US" w:eastAsia="zh-CN"/>
        </w:rPr>
        <w:t xml:space="preserve"> </w:t>
      </w:r>
      <w:r>
        <w:rPr>
          <w:rFonts w:hint="eastAsia" w:cs="Times New Roman"/>
          <w:i w:val="0"/>
          <w:iCs w:val="0"/>
          <w:spacing w:val="0"/>
          <w:kern w:val="0"/>
          <w:sz w:val="20"/>
          <w:szCs w:val="20"/>
          <w:shd w:val="clear"/>
          <w:lang w:val="en-US" w:eastAsia="zh-CN"/>
        </w:rPr>
        <w:t>In</w:t>
      </w:r>
      <w:r>
        <w:rPr>
          <w:rFonts w:hint="eastAsia" w:cs="Times New Roman"/>
          <w:i w:val="0"/>
          <w:iCs w:val="0"/>
          <w:caps w:val="0"/>
          <w:spacing w:val="0"/>
          <w:kern w:val="0"/>
          <w:sz w:val="20"/>
          <w:szCs w:val="20"/>
          <w:shd w:val="clear"/>
          <w:lang w:val="en-US" w:eastAsia="zh-CN"/>
        </w:rPr>
        <w:t xml:space="preserve"> addition, it should be also noted that UE only capable with no less than 3CC CA configuration can be qualified with 5G-A UE on the market. During the 6G design, we think that these kinds of UE capability should be also considered as baseline/basis for 6G design otherwise the 6G day 1 capability would be lower than 5G-A UE capability. </w:t>
      </w:r>
    </w:p>
    <w:p w14:paraId="40C7E304">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2.2-1 The illustration of the typical Rx chain implementation within the typical FR1 smartphone</w:t>
      </w:r>
    </w:p>
    <w:tbl>
      <w:tblPr>
        <w:tblStyle w:val="23"/>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853"/>
        <w:gridCol w:w="2853"/>
      </w:tblGrid>
      <w:tr w14:paraId="0EC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Chenchen" w:date="2025-09-29T09:39:00Z"/>
        </w:trPr>
        <w:tc>
          <w:tcPr>
            <w:tcW w:w="2840" w:type="dxa"/>
          </w:tcPr>
          <w:p w14:paraId="4545DEA4">
            <w:pPr>
              <w:overflowPunct w:val="0"/>
              <w:autoSpaceDE w:val="0"/>
              <w:autoSpaceDN w:val="0"/>
              <w:adjustRightInd w:val="0"/>
              <w:spacing w:after="180"/>
              <w:jc w:val="center"/>
              <w:textAlignment w:val="baseline"/>
              <w:rPr>
                <w:rFonts w:hint="default" w:eastAsia="宋体"/>
                <w:vertAlign w:val="baseline"/>
                <w:lang w:val="en-US" w:eastAsia="zh-CN"/>
              </w:rPr>
            </w:pPr>
            <w:r>
              <w:rPr>
                <w:rFonts w:hint="eastAsia"/>
                <w:vertAlign w:val="baseline"/>
                <w:lang w:val="en-US" w:eastAsia="zh-CN"/>
              </w:rPr>
              <w:t>Smartphone</w:t>
            </w:r>
          </w:p>
        </w:tc>
        <w:tc>
          <w:tcPr>
            <w:tcW w:w="2841" w:type="dxa"/>
          </w:tcPr>
          <w:p w14:paraId="284DB6FD">
            <w:pPr>
              <w:overflowPunct w:val="0"/>
              <w:autoSpaceDE w:val="0"/>
              <w:autoSpaceDN w:val="0"/>
              <w:adjustRightInd w:val="0"/>
              <w:spacing w:after="180"/>
              <w:jc w:val="center"/>
              <w:textAlignment w:val="baseline"/>
              <w:rPr>
                <w:rFonts w:hint="default" w:eastAsia="宋体"/>
                <w:vertAlign w:val="baseline"/>
                <w:lang w:val="en-US" w:eastAsia="zh-CN"/>
              </w:rPr>
            </w:pPr>
            <w:r>
              <w:rPr>
                <w:rFonts w:hint="eastAsia"/>
                <w:vertAlign w:val="baseline"/>
                <w:lang w:val="en-US" w:eastAsia="zh-CN"/>
              </w:rPr>
              <w:t>Tx PA [Note 1]</w:t>
            </w:r>
          </w:p>
        </w:tc>
        <w:tc>
          <w:tcPr>
            <w:tcW w:w="2841" w:type="dxa"/>
          </w:tcPr>
          <w:p w14:paraId="5964EBD3">
            <w:pPr>
              <w:overflowPunct w:val="0"/>
              <w:autoSpaceDE w:val="0"/>
              <w:autoSpaceDN w:val="0"/>
              <w:adjustRightInd w:val="0"/>
              <w:spacing w:after="180"/>
              <w:jc w:val="center"/>
              <w:textAlignment w:val="baseline"/>
              <w:rPr>
                <w:rFonts w:hint="default" w:eastAsia="宋体"/>
                <w:vertAlign w:val="baseline"/>
                <w:lang w:val="en-US" w:eastAsia="zh-CN"/>
              </w:rPr>
            </w:pPr>
            <w:r>
              <w:rPr>
                <w:rFonts w:hint="eastAsia"/>
                <w:vertAlign w:val="baseline"/>
                <w:lang w:val="en-US" w:eastAsia="zh-CN"/>
              </w:rPr>
              <w:t>Rx LNA [Note 2]</w:t>
            </w:r>
          </w:p>
        </w:tc>
      </w:tr>
      <w:tr w14:paraId="36B5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Chenchen" w:date="2025-09-29T09:39:00Z"/>
        </w:trPr>
        <w:tc>
          <w:tcPr>
            <w:tcW w:w="2840" w:type="dxa"/>
            <w:shd w:val="clear" w:color="auto" w:fill="D7D7D7" w:themeFill="background1" w:themeFillShade="D8"/>
          </w:tcPr>
          <w:p w14:paraId="6754425D">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LB(663-915MHz)</w:t>
            </w:r>
          </w:p>
        </w:tc>
        <w:tc>
          <w:tcPr>
            <w:tcW w:w="2841" w:type="dxa"/>
            <w:shd w:val="clear" w:color="auto" w:fill="D7D7D7" w:themeFill="background1" w:themeFillShade="D8"/>
          </w:tcPr>
          <w:p w14:paraId="4DCE083D">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1/2</w:t>
            </w:r>
          </w:p>
        </w:tc>
        <w:tc>
          <w:tcPr>
            <w:tcW w:w="2841" w:type="dxa"/>
            <w:shd w:val="clear" w:color="auto" w:fill="D7D7D7" w:themeFill="background1" w:themeFillShade="D8"/>
          </w:tcPr>
          <w:p w14:paraId="1C0ADE3C">
            <w:pPr>
              <w:overflowPunct w:val="0"/>
              <w:autoSpaceDE w:val="0"/>
              <w:autoSpaceDN w:val="0"/>
              <w:adjustRightInd w:val="0"/>
              <w:spacing w:after="180"/>
              <w:jc w:val="left"/>
              <w:textAlignment w:val="baseline"/>
              <w:rPr>
                <w:rFonts w:hint="default" w:eastAsia="宋体"/>
                <w:vertAlign w:val="baseline"/>
                <w:lang w:val="en-US" w:eastAsia="zh-CN"/>
              </w:rPr>
            </w:pPr>
            <w:r>
              <w:rPr>
                <w:rFonts w:hint="eastAsia"/>
                <w:vertAlign w:val="baseline"/>
                <w:lang w:val="en-US" w:eastAsia="zh-CN"/>
              </w:rPr>
              <w:t>2/4</w:t>
            </w:r>
          </w:p>
        </w:tc>
      </w:tr>
      <w:tr w14:paraId="036A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ZTE-Chenchen" w:date="2025-09-29T09:39:00Z"/>
        </w:trPr>
        <w:tc>
          <w:tcPr>
            <w:tcW w:w="2840" w:type="dxa"/>
          </w:tcPr>
          <w:p w14:paraId="1B95B174">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MB(1710-2125MHz)</w:t>
            </w:r>
          </w:p>
        </w:tc>
        <w:tc>
          <w:tcPr>
            <w:tcW w:w="2841" w:type="dxa"/>
          </w:tcPr>
          <w:p w14:paraId="6E960E4A">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1/2</w:t>
            </w:r>
          </w:p>
        </w:tc>
        <w:tc>
          <w:tcPr>
            <w:tcW w:w="2841" w:type="dxa"/>
            <w:vMerge w:val="restart"/>
          </w:tcPr>
          <w:p w14:paraId="2E737A8B">
            <w:pPr>
              <w:overflowPunct w:val="0"/>
              <w:autoSpaceDE w:val="0"/>
              <w:autoSpaceDN w:val="0"/>
              <w:adjustRightInd w:val="0"/>
              <w:spacing w:after="180"/>
              <w:jc w:val="left"/>
              <w:textAlignment w:val="baseline"/>
              <w:rPr>
                <w:rFonts w:hint="default" w:eastAsia="宋体"/>
                <w:vertAlign w:val="baseline"/>
                <w:lang w:val="en-US" w:eastAsia="zh-CN"/>
              </w:rPr>
            </w:pPr>
            <w:r>
              <w:rPr>
                <w:rFonts w:hint="eastAsia"/>
                <w:vertAlign w:val="baseline"/>
                <w:lang w:val="en-US" w:eastAsia="zh-CN"/>
              </w:rPr>
              <w:t>4+4 or 4 for switching[Note 2]</w:t>
            </w:r>
          </w:p>
        </w:tc>
      </w:tr>
      <w:tr w14:paraId="407A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ZTE-Chenchen" w:date="2025-09-29T09:39:00Z"/>
        </w:trPr>
        <w:tc>
          <w:tcPr>
            <w:tcW w:w="2840" w:type="dxa"/>
            <w:shd w:val="clear" w:color="auto" w:fill="D7D7D7" w:themeFill="background1" w:themeFillShade="D8"/>
          </w:tcPr>
          <w:p w14:paraId="115F41C9">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HB(2.3-2.6GHz)</w:t>
            </w:r>
          </w:p>
        </w:tc>
        <w:tc>
          <w:tcPr>
            <w:tcW w:w="2841" w:type="dxa"/>
            <w:shd w:val="clear" w:color="auto" w:fill="D7D7D7" w:themeFill="background1" w:themeFillShade="D8"/>
          </w:tcPr>
          <w:p w14:paraId="231F6CB4">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1/2</w:t>
            </w:r>
          </w:p>
        </w:tc>
        <w:tc>
          <w:tcPr>
            <w:tcW w:w="2841" w:type="dxa"/>
            <w:vMerge w:val="continue"/>
          </w:tcPr>
          <w:p w14:paraId="445243CF">
            <w:pPr>
              <w:overflowPunct w:val="0"/>
              <w:autoSpaceDE w:val="0"/>
              <w:autoSpaceDN w:val="0"/>
              <w:adjustRightInd w:val="0"/>
              <w:spacing w:after="180"/>
              <w:jc w:val="left"/>
              <w:textAlignment w:val="baseline"/>
              <w:rPr>
                <w:vertAlign w:val="baseline"/>
              </w:rPr>
            </w:pPr>
          </w:p>
        </w:tc>
      </w:tr>
      <w:tr w14:paraId="6F18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ZTE-Chenchen" w:date="2025-09-29T09:39:00Z"/>
        </w:trPr>
        <w:tc>
          <w:tcPr>
            <w:tcW w:w="2840" w:type="dxa"/>
          </w:tcPr>
          <w:p w14:paraId="7B85443A">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UHB(3.5-4.9GHz)</w:t>
            </w:r>
          </w:p>
        </w:tc>
        <w:tc>
          <w:tcPr>
            <w:tcW w:w="2841" w:type="dxa"/>
          </w:tcPr>
          <w:p w14:paraId="6ECE3C85">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1/2</w:t>
            </w:r>
          </w:p>
        </w:tc>
        <w:tc>
          <w:tcPr>
            <w:tcW w:w="2841" w:type="dxa"/>
          </w:tcPr>
          <w:p w14:paraId="16291E6B">
            <w:pPr>
              <w:overflowPunct w:val="0"/>
              <w:autoSpaceDE w:val="0"/>
              <w:autoSpaceDN w:val="0"/>
              <w:adjustRightInd w:val="0"/>
              <w:spacing w:after="180"/>
              <w:jc w:val="left"/>
              <w:textAlignment w:val="baseline"/>
              <w:rPr>
                <w:rFonts w:hint="default" w:eastAsia="宋体"/>
                <w:vertAlign w:val="baseline"/>
                <w:lang w:val="en-US" w:eastAsia="zh-CN"/>
              </w:rPr>
            </w:pPr>
            <w:r>
              <w:rPr>
                <w:rFonts w:hint="eastAsia"/>
                <w:vertAlign w:val="baseline"/>
                <w:lang w:val="en-US" w:eastAsia="zh-CN"/>
              </w:rPr>
              <w:t>4/6 [Note 3]</w:t>
            </w:r>
          </w:p>
        </w:tc>
      </w:tr>
      <w:tr w14:paraId="3FCB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ZTE-Chenchen" w:date="2025-09-29T09:39:00Z"/>
        </w:trPr>
        <w:tc>
          <w:tcPr>
            <w:tcW w:w="2840" w:type="dxa"/>
            <w:shd w:val="clear" w:color="auto" w:fill="D7D7D7" w:themeFill="background1" w:themeFillShade="D8"/>
          </w:tcPr>
          <w:p w14:paraId="63EA8501">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~7GHz</w:t>
            </w:r>
          </w:p>
        </w:tc>
        <w:tc>
          <w:tcPr>
            <w:tcW w:w="2841" w:type="dxa"/>
            <w:shd w:val="clear" w:color="auto" w:fill="D7D7D7" w:themeFill="background1" w:themeFillShade="D8"/>
          </w:tcPr>
          <w:p w14:paraId="7D49A2E0">
            <w:pPr>
              <w:overflowPunct w:val="0"/>
              <w:autoSpaceDE w:val="0"/>
              <w:autoSpaceDN w:val="0"/>
              <w:adjustRightInd w:val="0"/>
              <w:spacing w:after="180"/>
              <w:ind w:firstLine="210" w:firstLineChars="100"/>
              <w:jc w:val="left"/>
              <w:textAlignment w:val="baseline"/>
              <w:rPr>
                <w:rFonts w:hint="default" w:eastAsia="宋体"/>
                <w:vertAlign w:val="baseline"/>
                <w:lang w:val="en-US" w:eastAsia="zh-CN"/>
              </w:rPr>
            </w:pPr>
            <w:r>
              <w:rPr>
                <w:rFonts w:hint="eastAsia"/>
                <w:vertAlign w:val="baseline"/>
                <w:lang w:val="en-US" w:eastAsia="zh-CN"/>
              </w:rPr>
              <w:t>1/2/4</w:t>
            </w:r>
          </w:p>
        </w:tc>
        <w:tc>
          <w:tcPr>
            <w:tcW w:w="2841" w:type="dxa"/>
            <w:shd w:val="clear" w:color="auto" w:fill="D7D7D7" w:themeFill="background1" w:themeFillShade="D8"/>
          </w:tcPr>
          <w:p w14:paraId="15CE3453">
            <w:pPr>
              <w:overflowPunct w:val="0"/>
              <w:autoSpaceDE w:val="0"/>
              <w:autoSpaceDN w:val="0"/>
              <w:adjustRightInd w:val="0"/>
              <w:spacing w:after="180"/>
              <w:jc w:val="left"/>
              <w:textAlignment w:val="baseline"/>
              <w:rPr>
                <w:rFonts w:hint="default" w:eastAsia="宋体"/>
                <w:vertAlign w:val="baseline"/>
                <w:lang w:val="en-US" w:eastAsia="zh-CN"/>
              </w:rPr>
            </w:pPr>
            <w:r>
              <w:rPr>
                <w:rFonts w:hint="eastAsia"/>
                <w:vertAlign w:val="baseline"/>
                <w:lang w:val="en-US" w:eastAsia="zh-CN"/>
              </w:rPr>
              <w:t>4/8 [Note 4]</w:t>
            </w:r>
          </w:p>
        </w:tc>
      </w:tr>
      <w:tr w14:paraId="663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ZTE-Chenchen" w:date="2025-09-29T09:39:00Z"/>
        </w:trPr>
        <w:tc>
          <w:tcPr>
            <w:tcW w:w="8522" w:type="dxa"/>
            <w:gridSpan w:val="3"/>
          </w:tcPr>
          <w:p w14:paraId="249CA727">
            <w:pPr>
              <w:overflowPunct w:val="0"/>
              <w:autoSpaceDE w:val="0"/>
              <w:autoSpaceDN w:val="0"/>
              <w:adjustRightInd w:val="0"/>
              <w:spacing w:beforeLines="0" w:after="180" w:afterLines="0" w:line="260" w:lineRule="auto"/>
              <w:textAlignment w:val="baseline"/>
              <w:rPr>
                <w:rFonts w:hint="default"/>
                <w:vertAlign w:val="baseline"/>
                <w:lang w:val="en-US" w:eastAsia="zh-CN"/>
              </w:rPr>
            </w:pPr>
            <w:r>
              <w:rPr>
                <w:rFonts w:hint="eastAsia"/>
                <w:vertAlign w:val="baseline"/>
                <w:lang w:val="en-US" w:eastAsia="zh-CN"/>
              </w:rPr>
              <w:t>Note 1: the relative bandwidth for single PA is up to 4-6%;</w:t>
            </w:r>
          </w:p>
          <w:p w14:paraId="27BF7CA4">
            <w:pPr>
              <w:overflowPunct w:val="0"/>
              <w:autoSpaceDE w:val="0"/>
              <w:autoSpaceDN w:val="0"/>
              <w:adjustRightInd w:val="0"/>
              <w:spacing w:beforeLines="0" w:after="180" w:afterLines="0" w:line="260" w:lineRule="auto"/>
              <w:textAlignment w:val="baseline"/>
              <w:rPr>
                <w:rFonts w:hint="default"/>
                <w:vertAlign w:val="baseline"/>
                <w:lang w:val="en-US" w:eastAsia="zh-CN"/>
              </w:rPr>
            </w:pPr>
            <w:r>
              <w:rPr>
                <w:rFonts w:hint="eastAsia"/>
                <w:vertAlign w:val="baseline"/>
                <w:lang w:val="en-US" w:eastAsia="zh-CN"/>
              </w:rPr>
              <w:t>Note 2: the supported frequency range for MB/HB LNA is up to 1GHz;</w:t>
            </w:r>
          </w:p>
          <w:p w14:paraId="7AC52E07">
            <w:pPr>
              <w:overflowPunct w:val="0"/>
              <w:autoSpaceDE w:val="0"/>
              <w:autoSpaceDN w:val="0"/>
              <w:adjustRightInd w:val="0"/>
              <w:spacing w:beforeLines="0" w:after="180" w:afterLines="0" w:line="260" w:lineRule="auto"/>
              <w:textAlignment w:val="baseline"/>
              <w:rPr>
                <w:rFonts w:hint="default"/>
                <w:vertAlign w:val="baseline"/>
                <w:lang w:val="en-US" w:eastAsia="zh-CN"/>
              </w:rPr>
            </w:pPr>
            <w:r>
              <w:rPr>
                <w:rFonts w:hint="eastAsia"/>
                <w:vertAlign w:val="baseline"/>
                <w:lang w:val="en-US" w:eastAsia="zh-CN"/>
              </w:rPr>
              <w:t>Note 3: the supported frequency range for UHB is up to 2GHz;</w:t>
            </w:r>
          </w:p>
          <w:p w14:paraId="691E2420">
            <w:pPr>
              <w:overflowPunct w:val="0"/>
              <w:autoSpaceDE w:val="0"/>
              <w:autoSpaceDN w:val="0"/>
              <w:adjustRightInd w:val="0"/>
              <w:spacing w:beforeLines="0" w:after="180" w:afterLines="0" w:line="260" w:lineRule="auto"/>
              <w:textAlignment w:val="baseline"/>
              <w:rPr>
                <w:rFonts w:hint="default"/>
                <w:vertAlign w:val="baseline"/>
                <w:lang w:val="en-US" w:eastAsia="zh-CN"/>
              </w:rPr>
            </w:pPr>
            <w:r>
              <w:rPr>
                <w:rFonts w:hint="eastAsia"/>
                <w:vertAlign w:val="baseline"/>
                <w:lang w:val="en-US" w:eastAsia="zh-CN"/>
              </w:rPr>
              <w:t>Note 4: the supported bandwidth for ~7GHz LNA is TBD.</w:t>
            </w:r>
          </w:p>
        </w:tc>
      </w:tr>
    </w:tbl>
    <w:p w14:paraId="5E1FB7D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p>
    <w:p w14:paraId="3FD535A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Based on the RF chain configuration in the above table, even for Case 1 2T10R, UE is at least capable of receiving three bands simultaneously (e.g. FDD band with 2Rx+TDD band A with 4Rx+ TDD band B with 4Rx as shown in Figure 2.2-1) regardless of the number of CC processing capability in the baseband. </w:t>
      </w:r>
    </w:p>
    <w:p w14:paraId="35A18D0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In short, from the RF perspective, we could see the feasibility to enable gap-less design for intra-frequency measurement and inter-frequency measurement in 6G day 1 with the available RF chain for both serving cell reception and also RRM intra-frequency and inter-frequency measurement in parallel.</w:t>
      </w:r>
    </w:p>
    <w:p w14:paraId="44F0F798">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75430" cy="3021330"/>
            <wp:effectExtent l="0" t="0" r="127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3"/>
                    <a:stretch>
                      <a:fillRect/>
                    </a:stretch>
                  </pic:blipFill>
                  <pic:spPr>
                    <a:xfrm>
                      <a:off x="0" y="0"/>
                      <a:ext cx="4075430" cy="3021330"/>
                    </a:xfrm>
                    <a:prstGeom prst="rect">
                      <a:avLst/>
                    </a:prstGeom>
                    <a:noFill/>
                    <a:ln w="9525">
                      <a:noFill/>
                    </a:ln>
                  </pic:spPr>
                </pic:pic>
              </a:graphicData>
            </a:graphic>
          </wp:inline>
        </w:drawing>
      </w:r>
    </w:p>
    <w:p w14:paraId="3C44493A">
      <w:pPr>
        <w:keepNext/>
        <w:keepLines/>
        <w:widowControl w:val="0"/>
        <w:spacing w:before="0" w:beforeLines="0" w:beforeAutospacing="0" w:after="0" w:afterLines="0" w:afterAutospacing="0"/>
        <w:ind w:left="0"/>
        <w:jc w:val="center"/>
        <w:rPr>
          <w:rFonts w:hint="eastAsia" w:ascii="Times New Roman" w:hAnsi="Times New Roman" w:cs="Times New Roman"/>
          <w:kern w:val="0"/>
          <w:sz w:val="20"/>
          <w:szCs w:val="20"/>
          <w:lang w:val="en-US" w:eastAsia="zh-CN" w:bidi="ar"/>
        </w:rPr>
      </w:pPr>
      <w:r>
        <w:rPr>
          <w:rFonts w:hint="eastAsia"/>
          <w:sz w:val="20"/>
          <w:szCs w:val="20"/>
          <w:lang w:val="en-US" w:eastAsia="zh-CN"/>
        </w:rPr>
        <w:t>Figure 2.1-1</w:t>
      </w:r>
      <w:r>
        <w:rPr>
          <w:rFonts w:hint="default" w:ascii="Times New Roman" w:hAnsi="Times New Roman" w:cs="Times New Roman"/>
          <w:kern w:val="0"/>
          <w:sz w:val="20"/>
          <w:szCs w:val="20"/>
          <w:lang w:val="en-US" w:eastAsia="zh-CN" w:bidi="ar"/>
        </w:rPr>
        <w:t xml:space="preserve"> </w:t>
      </w:r>
      <w:r>
        <w:rPr>
          <w:rFonts w:hint="eastAsia" w:cs="Times New Roman"/>
          <w:kern w:val="0"/>
          <w:sz w:val="20"/>
          <w:szCs w:val="20"/>
          <w:lang w:val="en-US" w:eastAsia="zh-CN" w:bidi="ar"/>
        </w:rPr>
        <w:t>T</w:t>
      </w:r>
      <w:r>
        <w:rPr>
          <w:rFonts w:hint="default" w:ascii="Times New Roman" w:hAnsi="Times New Roman" w:cs="Times New Roman"/>
          <w:kern w:val="0"/>
          <w:sz w:val="20"/>
          <w:szCs w:val="20"/>
          <w:lang w:val="en-US" w:eastAsia="zh-CN" w:bidi="ar"/>
        </w:rPr>
        <w:t>he</w:t>
      </w:r>
      <w:r>
        <w:rPr>
          <w:rFonts w:hint="eastAsia" w:ascii="Times New Roman" w:hAnsi="Times New Roman" w:cs="Times New Roman"/>
          <w:kern w:val="0"/>
          <w:sz w:val="20"/>
          <w:szCs w:val="20"/>
          <w:lang w:val="en-US" w:eastAsia="zh-CN" w:bidi="ar"/>
        </w:rPr>
        <w:t xml:space="preserve"> generic</w:t>
      </w:r>
      <w:r>
        <w:rPr>
          <w:rFonts w:hint="default" w:ascii="Times New Roman" w:hAnsi="Times New Roman" w:cs="Times New Roman"/>
          <w:kern w:val="0"/>
          <w:sz w:val="20"/>
          <w:szCs w:val="20"/>
          <w:lang w:val="en-US" w:eastAsia="zh-CN" w:bidi="ar"/>
        </w:rPr>
        <w:t xml:space="preserve"> illustration of RF chains </w:t>
      </w:r>
      <w:r>
        <w:rPr>
          <w:rFonts w:hint="eastAsia" w:ascii="Times New Roman" w:hAnsi="Times New Roman" w:cs="Times New Roman"/>
          <w:kern w:val="0"/>
          <w:sz w:val="20"/>
          <w:szCs w:val="20"/>
          <w:lang w:val="en-US" w:eastAsia="zh-CN" w:bidi="ar"/>
        </w:rPr>
        <w:t xml:space="preserve">for FR1 UE </w:t>
      </w:r>
    </w:p>
    <w:p w14:paraId="4B7E067F">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2: The feasibility of gap-less measurement based on the assumption of the typical 5G-A UE RF capability is foreseen.</w:t>
      </w:r>
    </w:p>
    <w:p w14:paraId="66AEAC49">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4: Seek more chance for gap-less measurement based on the feasibility analysis in 6G day 1.</w:t>
      </w:r>
    </w:p>
    <w:p w14:paraId="1EC6EAD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lang w:val="en-US" w:eastAsia="zh-CN"/>
        </w:rPr>
        <w:t xml:space="preserve">The basic assumption on the UE RF capability demarcates between gap-less measurement and gap based measurement. From NW perspective, it is typical to configure multiple measurement objectives on different frequency layers to ensure the robustness of the mobility. </w:t>
      </w:r>
    </w:p>
    <w:p w14:paraId="581184E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lang w:val="en-US" w:eastAsia="zh-CN"/>
        </w:rPr>
        <w:t>Regarding how many measurement objectives on different frequency layers could be performed in parallel, it depends on the assumption of UE capability especially from the capability of UE</w:t>
      </w:r>
      <w:r>
        <w:rPr>
          <w:rFonts w:hint="default"/>
          <w:sz w:val="20"/>
          <w:lang w:val="en-US" w:eastAsia="zh-CN"/>
        </w:rPr>
        <w:t>’</w:t>
      </w:r>
      <w:r>
        <w:rPr>
          <w:rFonts w:hint="eastAsia"/>
          <w:sz w:val="20"/>
          <w:lang w:val="en-US" w:eastAsia="zh-CN"/>
        </w:rPr>
        <w:t xml:space="preserve">s baseband searcher. The more searchers assumed, the more efficient measurements foreseen. </w:t>
      </w:r>
    </w:p>
    <w:p w14:paraId="7F61D61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highlight w:val="none"/>
          <w:lang w:val="en-US" w:eastAsia="zh-CN"/>
        </w:rPr>
      </w:pPr>
      <w:r>
        <w:rPr>
          <w:rFonts w:hint="eastAsia"/>
          <w:sz w:val="20"/>
          <w:lang w:val="en-US" w:eastAsia="zh-CN"/>
        </w:rPr>
        <w:t>During the 5G evolution, the basic assumption on searcher has evolved from 2 searcher to 3 searcher, which is reflected in the measurement period with CSSF improvement. Since no unified and formal clarification on the concept of searcher, the limitation on searcher number is kind of obscure. To our understanding, the available number of searchers is dependent o</w:t>
      </w:r>
      <w:r>
        <w:rPr>
          <w:rFonts w:hint="eastAsia"/>
          <w:sz w:val="20"/>
          <w:highlight w:val="none"/>
          <w:lang w:val="en-US" w:eastAsia="zh-CN"/>
        </w:rPr>
        <w:t xml:space="preserve">n the capability of the parallel signal detection e.g. PSS/SSS detection and the following up PBCH decoding in the baseband during the cell search. </w:t>
      </w:r>
    </w:p>
    <w:p w14:paraId="64BE960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highlight w:val="none"/>
          <w:lang w:val="en-US" w:eastAsia="zh-CN"/>
        </w:rPr>
        <w:t>I</w:t>
      </w:r>
      <w:r>
        <w:rPr>
          <w:rFonts w:hint="eastAsia"/>
          <w:sz w:val="20"/>
          <w:lang w:val="en-US" w:eastAsia="zh-CN"/>
        </w:rPr>
        <w:t xml:space="preserve">n 5G, the cell search is primarily based on the fundamental structure of SSB. Looking forward to 6G, the assumption on searcher is closely associated to the basic synchronization signal structure design and the parallel signal detection capability of baseband in 6G. We think at least 3 searchers are expected for 6G measurement in order to achieve the superior RRM measurement performance than 5G NR baseline performance. Another aspect is to consider the MRSS between 5G and 6G. The feasibility of searcher sharing between 5G measurement and 6G measurement could be studied in 6G day 1 to facilitate the inter-RAT scenario. </w:t>
      </w:r>
    </w:p>
    <w:p w14:paraId="15A0B84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also depends on the assumption on cell searcher in the baseband. </w:t>
      </w:r>
    </w:p>
    <w:p w14:paraId="7C6A5AB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assumption on searcher based on the basic synchronization signal structure design and the parallel signal detection capability of baseband in 6G.</w:t>
      </w:r>
    </w:p>
    <w:p w14:paraId="0491874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sz w:val="20"/>
          <w:lang w:val="en-US" w:eastAsia="zh-CN"/>
        </w:rPr>
      </w:pPr>
      <w:r>
        <w:rPr>
          <w:rFonts w:hint="eastAsia" w:cs="Times New Roman"/>
          <w:kern w:val="0"/>
          <w:sz w:val="20"/>
          <w:lang w:val="en-US" w:eastAsia="zh-CN"/>
        </w:rPr>
        <w:t>During the 5G evolution, multiple types of measurement gaps were specified and aimed to facilitate multiple use cases in 5G. The overview of the whole measurement gap categories are shown in Figure 2.2-2 as below.</w:t>
      </w:r>
    </w:p>
    <w:p w14:paraId="64F6F3CE">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2609850" cy="4678680"/>
            <wp:effectExtent l="0" t="0" r="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2609850" cy="4678680"/>
                    </a:xfrm>
                    <a:prstGeom prst="rect">
                      <a:avLst/>
                    </a:prstGeom>
                    <a:noFill/>
                    <a:ln>
                      <a:noFill/>
                    </a:ln>
                  </pic:spPr>
                </pic:pic>
              </a:graphicData>
            </a:graphic>
          </wp:inline>
        </w:drawing>
      </w:r>
    </w:p>
    <w:p w14:paraId="70B6A9A2">
      <w:pPr>
        <w:keepNext/>
        <w:keepLines/>
        <w:widowControl w:val="0"/>
        <w:spacing w:before="0" w:beforeLines="0" w:beforeAutospacing="0" w:after="0" w:afterLines="0" w:afterAutospacing="0"/>
        <w:ind w:left="0"/>
        <w:jc w:val="center"/>
        <w:rPr>
          <w:rFonts w:hint="default"/>
          <w:sz w:val="20"/>
          <w:szCs w:val="20"/>
          <w:lang w:val="en-US" w:eastAsia="zh-CN"/>
        </w:rPr>
      </w:pPr>
      <w:r>
        <w:rPr>
          <w:rFonts w:hint="default"/>
          <w:sz w:val="20"/>
          <w:szCs w:val="20"/>
          <w:lang w:val="en-US" w:eastAsia="zh-CN"/>
        </w:rPr>
        <w:t>Figure 2.2</w:t>
      </w:r>
      <w:r>
        <w:rPr>
          <w:rFonts w:hint="eastAsia"/>
          <w:sz w:val="20"/>
          <w:szCs w:val="20"/>
          <w:lang w:val="en-US" w:eastAsia="zh-CN"/>
        </w:rPr>
        <w:t>-2</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measurement gap enhancement in 5G NR phase</w:t>
      </w:r>
    </w:p>
    <w:p w14:paraId="535BAE0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Since they were developed for multiple parallel topics even in a same release of 5G, the specification on different types of measurement gap are relatively independent to each other. Furthermore, some types of advanced measurement gap specified in later release are less commercially deployed in practice even though they could improve the throughput performance. To learn the lessons from 5G, it is better to specify the unified design of measurement gap with all vital use cases take into account from 6G day 1. For details, the exact measurement gap pattern design including the MGRP, MGL should consider all vital use cases recognized in 6G.</w:t>
      </w:r>
    </w:p>
    <w:p w14:paraId="0D49532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Besides the diversity of the categories of the measurement gaps, some advanced mechanisms around measurement were developed as well in 5G evolution as shown in Figure 2.2-3. </w:t>
      </w:r>
    </w:p>
    <w:p w14:paraId="439C79E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2591435" cy="3131820"/>
            <wp:effectExtent l="0" t="0" r="1841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591435" cy="3131820"/>
                    </a:xfrm>
                    <a:prstGeom prst="rect">
                      <a:avLst/>
                    </a:prstGeom>
                    <a:noFill/>
                    <a:ln>
                      <a:noFill/>
                    </a:ln>
                  </pic:spPr>
                </pic:pic>
              </a:graphicData>
            </a:graphic>
          </wp:inline>
        </w:drawing>
      </w:r>
    </w:p>
    <w:p w14:paraId="70E8F718">
      <w:pPr>
        <w:keepNext/>
        <w:keepLines/>
        <w:widowControl w:val="0"/>
        <w:spacing w:before="0" w:beforeLines="0" w:beforeAutospacing="0" w:after="0" w:afterLines="0" w:afterAutospacing="0"/>
        <w:ind w:left="0"/>
        <w:jc w:val="center"/>
        <w:rPr>
          <w:rFonts w:hint="eastAsia"/>
          <w:sz w:val="20"/>
          <w:szCs w:val="20"/>
          <w:lang w:val="en-US" w:eastAsia="zh-CN"/>
        </w:rPr>
      </w:pPr>
      <w:r>
        <w:rPr>
          <w:rFonts w:hint="default"/>
          <w:sz w:val="20"/>
          <w:szCs w:val="20"/>
          <w:lang w:val="en-US" w:eastAsia="zh-CN"/>
        </w:rPr>
        <w:t>Figure 2.2</w:t>
      </w:r>
      <w:r>
        <w:rPr>
          <w:rFonts w:hint="eastAsia"/>
          <w:sz w:val="20"/>
          <w:szCs w:val="20"/>
          <w:lang w:val="en-US" w:eastAsia="zh-CN"/>
        </w:rPr>
        <w:t>-3</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advanced measurement mechanisms in 5G NR phase</w:t>
      </w:r>
    </w:p>
    <w:p w14:paraId="5E26E54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 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better isolation between different bands or frequency ranges could be achieved. So such cross-grained types of measurement gap could be optimized in 6G, for instance, per-MO, per-band, per-band combination or per-frequency range types of measurement gap are foreseen. Based on such finer granularity measurement gap, if NW and UE achieve common understanding on which gap occasions are actual utilized by the relevant measurement, then NW could avoid significant DCI/UCI payload and/or traffic scheduling on the victim serving cell, less missed ACK/NACK ratio would benefit the system performance. </w:t>
      </w:r>
    </w:p>
    <w:p w14:paraId="3C115BD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NeedFroGap mechanism could not be fully utilized. </w:t>
      </w:r>
    </w:p>
    <w:p w14:paraId="10EA540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Finer granularity of measurement gap and better knowledge on which measurement occasion would utilize the measurement gap, both of them benefit the system performance.</w:t>
      </w:r>
    </w:p>
    <w:p w14:paraId="69B1EBCE">
      <w:pPr>
        <w:keepNext/>
        <w:keepLines/>
        <w:widowControl w:val="0"/>
        <w:spacing w:before="0" w:beforeLines="0" w:beforeAutospacing="0" w:after="0" w:afterLines="0" w:afterAutospacing="0"/>
        <w:ind w:left="0"/>
        <w:jc w:val="both"/>
        <w:rPr>
          <w:rFonts w:hint="default" w:cs="Times New Roman"/>
          <w:kern w:val="0"/>
          <w:sz w:val="20"/>
          <w:lang w:val="en-US" w:eastAsia="zh-CN"/>
        </w:rPr>
      </w:pPr>
    </w:p>
    <w:p w14:paraId="28560E2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The configuration of measurement gap is through RRC signaling, even though the RRC reconfiguration could update the measurement gap configuration, it is still not flexible enough if some dynamic update on carrier/cell/bandwidth is allowed. It should be noted that in RAN1#122 meeting, regarding the BWP relevant design for 6G, RAN1 achieved the following agreements and possibly tend to simplify or remove the design of BWP, anyway we need to wait for further RAN1 decision regarding BWP.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BD3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C9964D5">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vertAlign w:val="baseline"/>
                <w:lang w:val="en-US" w:eastAsia="zh-CN"/>
              </w:rPr>
            </w:pPr>
            <w:r>
              <w:rPr>
                <w:rFonts w:hint="default" w:cs="Times New Roman"/>
                <w:kern w:val="0"/>
                <w:sz w:val="20"/>
                <w:highlight w:val="green"/>
                <w:vertAlign w:val="baseline"/>
                <w:lang w:val="en-US" w:eastAsia="zh-CN"/>
              </w:rPr>
              <w:t>Agreement</w:t>
            </w:r>
            <w:r>
              <w:rPr>
                <w:rFonts w:hint="eastAsia" w:cs="Times New Roman"/>
                <w:kern w:val="0"/>
                <w:sz w:val="20"/>
                <w:highlight w:val="green"/>
                <w:vertAlign w:val="baseline"/>
                <w:lang w:val="en-US" w:eastAsia="zh-CN"/>
              </w:rPr>
              <w:t xml:space="preserve"> </w:t>
            </w:r>
            <w:r>
              <w:rPr>
                <w:rFonts w:hint="eastAsia" w:cs="Times New Roman"/>
                <w:kern w:val="0"/>
                <w:sz w:val="20"/>
                <w:vertAlign w:val="baseline"/>
                <w:lang w:val="en-US" w:eastAsia="zh-CN"/>
              </w:rPr>
              <w:t>in RAN1#122 meeting for 6G:</w:t>
            </w:r>
          </w:p>
          <w:p w14:paraId="52E80AB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200"/>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Study and identify the lessons learned from NR BWP framework</w:t>
            </w:r>
          </w:p>
        </w:tc>
      </w:tr>
    </w:tbl>
    <w:p w14:paraId="2FFDEC4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self-adaptive ON/OFF of measurement gap facilitates the semi-static and dynamic update on carrier/cell/bandwidth.</w:t>
      </w:r>
    </w:p>
    <w:p w14:paraId="452B186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 xml:space="preserve">Above all, regarding the measurement gap design in 6G, </w:t>
      </w:r>
    </w:p>
    <w:p w14:paraId="646CBC5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following key points should be taken into account for the design of measurement gap in 6G:</w:t>
      </w:r>
    </w:p>
    <w:p w14:paraId="35C8E49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How to distinguish gap-less and gap-based measurement</w:t>
      </w:r>
    </w:p>
    <w:p w14:paraId="68F452F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The granularity/type of measurement gap</w:t>
      </w:r>
    </w:p>
    <w:p w14:paraId="2D7622D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The unified design of measurement gap to ensure the forward compatability</w:t>
      </w:r>
    </w:p>
    <w:p w14:paraId="5F72FEC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ascii="Times New Roman" w:hAnsi="Times New Roman" w:eastAsia="宋体" w:cs="Times New Roman"/>
          <w:i w:val="0"/>
          <w:iCs w:val="0"/>
          <w:caps w:val="0"/>
          <w:spacing w:val="0"/>
          <w:kern w:val="0"/>
          <w:sz w:val="20"/>
          <w:szCs w:val="20"/>
          <w:shd w:val="clear"/>
          <w:lang w:val="en-US" w:eastAsia="zh-CN"/>
        </w:rPr>
      </w:pPr>
      <w:r>
        <w:rPr>
          <w:rFonts w:hint="eastAsia" w:cs="Times New Roman"/>
          <w:b/>
          <w:bCs/>
          <w:kern w:val="0"/>
          <w:sz w:val="20"/>
          <w:lang w:val="en-US" w:eastAsia="zh-CN"/>
        </w:rPr>
        <w:t>-  The self-adaptive ON/OFF mechanism of measurement gap</w:t>
      </w:r>
    </w:p>
    <w:p w14:paraId="2C2C2C1E">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 </w:t>
      </w:r>
    </w:p>
    <w:p w14:paraId="1A3330F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2.3</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How to specify interruption to accommodate both RRM procedure and throughput</w:t>
      </w:r>
    </w:p>
    <w:p w14:paraId="3A97D1D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Due to the limitation in RF/BB resource and the processing delay such as RF re-tuning/warm up/switching period, interruption on serving cell traffic transmission are caused by almost all RRM procedures. Furthermore the interruption requirements are usually defined with the unit of millisecond or slot in 5G, provided victim serving cell and target cell are sync, the scheduling DCI, PDSCH/PUSCH transmission and relevant ACK/NACK in the victim serving cell are all impacted by the slot or millisecond level interruption, compared to the interruption length, actually the double ACK/NACK missing probability is led to as shown in Figure 2.3-1. Regarding how to specify the interruption requirements, it is usually depicted from two perspectives: interruption length and interruption ratio. Another important perspective for NW is the interruption location, but it is not specified in almost all interruption scenarios in core requirements.</w:t>
      </w:r>
    </w:p>
    <w:p w14:paraId="1B3D012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An example is shown in Figure 2.3-2.</w:t>
      </w:r>
    </w:p>
    <w:p w14:paraId="45A1C23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69460" cy="1200785"/>
            <wp:effectExtent l="0" t="0" r="2540" b="184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6"/>
                    <a:stretch>
                      <a:fillRect/>
                    </a:stretch>
                  </pic:blipFill>
                  <pic:spPr>
                    <a:xfrm>
                      <a:off x="0" y="0"/>
                      <a:ext cx="4569460" cy="1200785"/>
                    </a:xfrm>
                    <a:prstGeom prst="rect">
                      <a:avLst/>
                    </a:prstGeom>
                    <a:noFill/>
                    <a:ln>
                      <a:noFill/>
                    </a:ln>
                  </pic:spPr>
                </pic:pic>
              </a:graphicData>
            </a:graphic>
          </wp:inline>
        </w:drawing>
      </w:r>
    </w:p>
    <w:p w14:paraId="2693C0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2.3-1 Interruption impact on ACK/NACK missing probability in 5G</w:t>
      </w:r>
    </w:p>
    <w:p w14:paraId="5B94CE8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p>
    <w:p w14:paraId="30B25A2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94225" cy="1207770"/>
            <wp:effectExtent l="0" t="0" r="15875"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a:stretch>
                      <a:fillRect/>
                    </a:stretch>
                  </pic:blipFill>
                  <pic:spPr>
                    <a:xfrm>
                      <a:off x="0" y="0"/>
                      <a:ext cx="4594225" cy="1207770"/>
                    </a:xfrm>
                    <a:prstGeom prst="rect">
                      <a:avLst/>
                    </a:prstGeom>
                    <a:noFill/>
                    <a:ln>
                      <a:noFill/>
                    </a:ln>
                  </pic:spPr>
                </pic:pic>
              </a:graphicData>
            </a:graphic>
          </wp:inline>
        </w:drawing>
      </w:r>
    </w:p>
    <w:p w14:paraId="193EBB0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2.3-2 Example of symbol-level interruption impact on ACK/NACK missing probability</w:t>
      </w:r>
    </w:p>
    <w:p w14:paraId="268D81D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cs="Times New Roman"/>
          <w:kern w:val="0"/>
          <w:sz w:val="20"/>
          <w:lang w:val="en-US" w:eastAsia="zh-CN"/>
        </w:rPr>
      </w:pPr>
      <w:r>
        <w:rPr>
          <w:rFonts w:hint="eastAsia" w:cs="Times New Roman"/>
          <w:kern w:val="0"/>
          <w:sz w:val="20"/>
          <w:lang w:val="en-US" w:eastAsia="zh-CN"/>
        </w:rPr>
        <w:t>In 5G, the interruption location was not specified and left up to UE implementation. While from the perspective of NW scheduling, if the location of interruption is aware by NW, then NW could proactively avoid scheduling at such location to reduce the impacts on throughput.</w:t>
      </w:r>
    </w:p>
    <w:p w14:paraId="7E74BD8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Finer granularity of interruption such as symbol level is foreseen in 6G to benefit the throughput via avoid the vital symbols within a slot used for DCI or UCI. Awareness of the location of interruption by NW could lesson the impact on throughput.</w:t>
      </w:r>
    </w:p>
    <w:p w14:paraId="19F9DA6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2072AAE">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2.4</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 xml:space="preserve">The integration design of measurement&amp;mobility management for different functions </w:t>
      </w:r>
    </w:p>
    <w:p w14:paraId="6D7BD68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With the development of inter-cell beam management and LTM in 5G, actually the beam management and cell switch/handover are integrated with each other more and more. The L1 measurement and L3 measurement are both able to trigger beam management and cell switch/handover at least for FR1. From the measurement report perspective, event triggered/UE initiated L1 and L3 report are both allowed to facilitate more efficient beam management and cell switch. The whole evolution of mobility and beam management during 5G is depicted in Figure 2.4-1. On top of such rich development in 5G, we hope the mobility and beam management could be considered and specified in a unified manner to avoid very scattered discussion and duplication of work in 6G.</w:t>
      </w:r>
    </w:p>
    <w:p w14:paraId="6B244F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3903980" cy="4211320"/>
            <wp:effectExtent l="0" t="0" r="12700" b="1016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8"/>
                    <a:stretch>
                      <a:fillRect/>
                    </a:stretch>
                  </pic:blipFill>
                  <pic:spPr>
                    <a:xfrm>
                      <a:off x="0" y="0"/>
                      <a:ext cx="3903980" cy="4211320"/>
                    </a:xfrm>
                    <a:prstGeom prst="rect">
                      <a:avLst/>
                    </a:prstGeom>
                    <a:noFill/>
                    <a:ln>
                      <a:noFill/>
                    </a:ln>
                  </pic:spPr>
                </pic:pic>
              </a:graphicData>
            </a:graphic>
          </wp:inline>
        </w:drawing>
      </w:r>
    </w:p>
    <w:p w14:paraId="5AF4DA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2.4-1 Overview of mobility and beam management evolution in NR</w:t>
      </w:r>
    </w:p>
    <w:p w14:paraId="1B11C958">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6G, around the integration design of measurement&amp;mobility management, it could be split into several dimensions:</w:t>
      </w:r>
    </w:p>
    <w:p w14:paraId="607CA05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the L1/L3 measurement based PCell/[PSCell]/SCell/beam management procedures</w:t>
      </w:r>
    </w:p>
    <w:p w14:paraId="5A843D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both the NW controlled and UE initiated L1/L3 measurement report to facilitate mobility</w:t>
      </w:r>
    </w:p>
    <w:p w14:paraId="5E3E136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speed up the PCell/[PSCell]/SCell/beam management procedure</w:t>
      </w:r>
    </w:p>
    <w:p w14:paraId="640B9E1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How to simplify the UE capability design for all above</w:t>
      </w:r>
    </w:p>
    <w:p w14:paraId="23E240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3BC73AD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45DA62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2A3A193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14958C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ascii="Times New Roman" w:hAnsi="Times New Roman" w:cs="Times New Roman"/>
          <w:kern w:val="0"/>
          <w:sz w:val="20"/>
          <w:lang w:val="en-US" w:eastAsia="zh-CN"/>
        </w:rPr>
      </w:pPr>
      <w:r>
        <w:rPr>
          <w:rFonts w:hint="eastAsia" w:cs="Times New Roman"/>
          <w:b/>
          <w:bCs/>
          <w:kern w:val="0"/>
          <w:sz w:val="20"/>
          <w:lang w:val="en-US" w:eastAsia="zh-CN"/>
        </w:rPr>
        <w:t>-  How to simplify the UE capability design for all above</w:t>
      </w:r>
    </w:p>
    <w:p w14:paraId="3A797D6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strike w:val="0"/>
          <w:dstrike w:val="0"/>
          <w:kern w:val="0"/>
          <w:sz w:val="20"/>
          <w:szCs w:val="20"/>
          <w:lang w:val="en-US" w:eastAsia="zh-CN"/>
        </w:rPr>
      </w:pPr>
      <w:r>
        <w:rPr>
          <w:rFonts w:hint="eastAsia" w:cs="Times New Roman"/>
          <w:kern w:val="0"/>
          <w:sz w:val="20"/>
          <w:lang w:val="en-US" w:eastAsia="zh-CN"/>
        </w:rPr>
        <w:t>The solution of beam sweeping is widely utilized in either L3 or L1 measurement in FR2 during 5G. We believe it would continue to be used in 6G to handle FR2 scenario. As we mentioned in our other contribution [3], some advanced antenna technology could further enhance coverage close to the performance of full directional antenna via equipment of more antenna elements, for instance the transparent antenna was developed in recent years to further expand the areas to place antenna which is called Antenna-on-Display(AoD) technique as shown in Figure 2.4-2. s</w:t>
      </w:r>
      <w:r>
        <w:rPr>
          <w:rFonts w:hint="eastAsia" w:cs="Times New Roman"/>
          <w:strike w:val="0"/>
          <w:dstrike w:val="0"/>
          <w:kern w:val="0"/>
          <w:sz w:val="20"/>
          <w:szCs w:val="20"/>
          <w:lang w:val="en-US" w:eastAsia="zh-CN"/>
        </w:rPr>
        <w:t>uch advanced antenna technique would bring better directional antenna gain to achieve the full spherical coverage similar as omni antenna coverage, and meanwhile more efficient beam sweeping operation is expected to further optimize the L3/L1 measurements associated with mobility or beam management.</w:t>
      </w:r>
    </w:p>
    <w:p w14:paraId="5946B80F">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742440" cy="1965325"/>
            <wp:effectExtent l="0" t="0" r="10160" b="15875"/>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9"/>
                    <a:stretch>
                      <a:fillRect/>
                    </a:stretch>
                  </pic:blipFill>
                  <pic:spPr>
                    <a:xfrm>
                      <a:off x="0" y="0"/>
                      <a:ext cx="1742440" cy="1965325"/>
                    </a:xfrm>
                    <a:prstGeom prst="rect">
                      <a:avLst/>
                    </a:prstGeom>
                    <a:noFill/>
                    <a:ln w="9525">
                      <a:noFill/>
                    </a:ln>
                  </pic:spPr>
                </pic:pic>
              </a:graphicData>
            </a:graphic>
          </wp:inline>
        </w:drawing>
      </w:r>
    </w:p>
    <w:p w14:paraId="661B25CB">
      <w:pPr>
        <w:keepNext/>
        <w:keepLines/>
        <w:widowControl w:val="0"/>
        <w:suppressLineNumbers w:val="0"/>
        <w:jc w:val="center"/>
        <w:rPr>
          <w:rFonts w:hint="eastAsia"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Figure 2.4-2 Illustration of new antenna technique</w:t>
      </w:r>
      <w:r>
        <w:rPr>
          <w:rFonts w:hint="eastAsia" w:cs="Times New Roman"/>
          <w:kern w:val="2"/>
          <w:sz w:val="21"/>
          <w:szCs w:val="20"/>
          <w:lang w:val="en-US" w:eastAsia="zh-CN" w:bidi="ar"/>
        </w:rPr>
        <w:t xml:space="preserve"> (transparent antenna or Antenna on Display, AoD)</w:t>
      </w:r>
    </w:p>
    <w:p w14:paraId="4191E7F4">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Efficient beam sweeping via advanced antenna technique is to be considered into the L3/L1 measurement for 6G.</w:t>
      </w:r>
    </w:p>
    <w:p w14:paraId="0DD8C3B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another aspect, with the further enrichment of the intelligent terminal ecosystem, more and more intelligent terminals will be applied in future, such as AR+AI glasses, watch, tablet, robot, vehicle etc. It should be noted that UE aggregation in PDCP layer was also discussed and specified in the previous release and UE aggregation in the physical layer is also one promising scenario to achieve the collaborative communication with the 6GR BS in the future. </w:t>
      </w:r>
    </w:p>
    <w:p w14:paraId="2E4C012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some typical scenarios, for example as shown in Figure 2.4-3, multiple intelligent terminals in the same vehicle or in the same home as shown in Figure 2.4-3, since they experience similar signal propagation channel, if the RRM measurement and/or mobility could be shared between these terminals which is also up to UE consent discussion in SA3, we can see benefit on the throughput performance due to the reduction of measurement gap overhead and scheduling restriction. </w:t>
      </w:r>
    </w:p>
    <w:p w14:paraId="28905E5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2"/>
          <w:sz w:val="21"/>
          <w:szCs w:val="20"/>
          <w:lang w:val="en-US" w:eastAsia="zh-CN" w:bidi="ar"/>
        </w:rPr>
      </w:pPr>
      <w:r>
        <w:rPr>
          <w:rFonts w:hint="eastAsia" w:cs="Times New Roman"/>
          <w:kern w:val="0"/>
          <w:sz w:val="20"/>
          <w:lang w:val="en-US" w:eastAsia="zh-CN"/>
        </w:rPr>
        <w:t xml:space="preserve">One possible approach to achieve such RRM measurement/mobility sharing is to allow the virtual UE group based RRM measurement in 6G. Around this approach, some more details are needed to be further discussed, e.g. how to construct the virtual UE group based on certain principles; how to activation/deactivation such virtual UE group operation based on the mobility of the UEs; how to conduct the interaction internally within one UE group. </w:t>
      </w:r>
    </w:p>
    <w:p w14:paraId="5DCD4DC5">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p>
    <w:p w14:paraId="1A78C5B5">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722245" cy="2841625"/>
            <wp:effectExtent l="0" t="0" r="1905" b="1587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20"/>
                    <a:stretch>
                      <a:fillRect/>
                    </a:stretch>
                  </pic:blipFill>
                  <pic:spPr>
                    <a:xfrm>
                      <a:off x="0" y="0"/>
                      <a:ext cx="2722245" cy="2841625"/>
                    </a:xfrm>
                    <a:prstGeom prst="rect">
                      <a:avLst/>
                    </a:prstGeom>
                    <a:noFill/>
                    <a:ln w="9525">
                      <a:noFill/>
                    </a:ln>
                  </pic:spPr>
                </pic:pic>
              </a:graphicData>
            </a:graphic>
          </wp:inline>
        </w:drawing>
      </w:r>
    </w:p>
    <w:p w14:paraId="3E52B1E8">
      <w:pPr>
        <w:keepNext/>
        <w:keepLines/>
        <w:widowControl w:val="0"/>
        <w:numPr>
          <w:ilvl w:val="0"/>
          <w:numId w:val="0"/>
        </w:numPr>
        <w:spacing w:before="120" w:beforeLines="0" w:after="120" w:afterLines="0"/>
        <w:jc w:val="center"/>
        <w:rPr>
          <w:rFonts w:hint="default" w:ascii="Arial" w:hAnsi="Arial" w:eastAsia="宋体" w:cs="Arial"/>
          <w:color w:val="376092" w:themeColor="accent1" w:themeShade="BF"/>
          <w:kern w:val="0"/>
          <w:sz w:val="18"/>
          <w:szCs w:val="18"/>
          <w:highlight w:val="yellow"/>
          <w:lang w:val="en-US" w:eastAsia="zh-CN" w:bidi="ar"/>
        </w:rPr>
      </w:pPr>
      <w:r>
        <w:rPr>
          <w:rFonts w:hint="default" w:ascii="Times New Roman" w:hAnsi="Times New Roman" w:eastAsia="宋体" w:cs="Times New Roman"/>
          <w:kern w:val="2"/>
          <w:sz w:val="21"/>
          <w:szCs w:val="20"/>
          <w:lang w:val="en-US" w:eastAsia="zh-CN" w:bidi="ar"/>
        </w:rPr>
        <w:t>Figure 2.</w:t>
      </w:r>
      <w:r>
        <w:rPr>
          <w:rFonts w:hint="eastAsia" w:cs="Times New Roman"/>
          <w:kern w:val="2"/>
          <w:sz w:val="21"/>
          <w:szCs w:val="20"/>
          <w:lang w:val="en-US" w:eastAsia="zh-CN" w:bidi="ar"/>
        </w:rPr>
        <w:t>4-3</w:t>
      </w:r>
      <w:r>
        <w:rPr>
          <w:rFonts w:hint="default" w:ascii="Times New Roman" w:hAnsi="Times New Roman" w:eastAsia="宋体" w:cs="Times New Roman"/>
          <w:kern w:val="2"/>
          <w:sz w:val="21"/>
          <w:szCs w:val="20"/>
          <w:lang w:val="en-US" w:eastAsia="zh-CN" w:bidi="ar"/>
        </w:rPr>
        <w:t xml:space="preserve"> The virtual UE group communicating with </w:t>
      </w:r>
      <w:r>
        <w:rPr>
          <w:rFonts w:hint="eastAsia" w:ascii="Times New Roman" w:hAnsi="Times New Roman" w:eastAsia="宋体" w:cs="Times New Roman"/>
          <w:kern w:val="2"/>
          <w:sz w:val="21"/>
          <w:szCs w:val="20"/>
          <w:lang w:val="en-US" w:eastAsia="zh-CN" w:bidi="ar"/>
        </w:rPr>
        <w:t>6GR BS</w:t>
      </w:r>
    </w:p>
    <w:p w14:paraId="31AA685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One approach of achieving RRM measurement reduction is to allow the virtual UE group based RRM measurement, it is beneficial to the throughput performance by reduction the measurement gap overhead and scheduling restriction. </w:t>
      </w:r>
    </w:p>
    <w:p w14:paraId="0F28ED10">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the virtual UE group based RRM measurement in 6G.</w:t>
      </w:r>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on the 6GR RRM, </w:t>
      </w:r>
      <w:r>
        <w:rPr>
          <w:rFonts w:hint="eastAsia"/>
          <w:bCs/>
          <w:kern w:val="0"/>
          <w:sz w:val="20"/>
          <w:szCs w:val="20"/>
          <w:highlight w:val="none"/>
          <w:lang w:val="en-US" w:eastAsia="zh-CN"/>
        </w:rPr>
        <w:t>the conclusions are summarized below:</w:t>
      </w:r>
    </w:p>
    <w:p w14:paraId="1DBAB32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Compared with the existing 5G framework in TS38.133, it is proposed to reconstruct the 6G RRM specification with more clear structure from the RRM procedure perspective. The following framework is proposed by us:</w:t>
      </w:r>
    </w:p>
    <w:p w14:paraId="2F68F7E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RRC_IDLE/INACTIVE state mobility</w:t>
      </w:r>
    </w:p>
    <w:p w14:paraId="56E7882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RRC_CONNECTED state mobility</w:t>
      </w:r>
    </w:p>
    <w:p w14:paraId="7D57404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Timing</w:t>
      </w:r>
    </w:p>
    <w:p w14:paraId="08C934B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Measurement procedure for RRC_CONNECTED state</w:t>
      </w:r>
    </w:p>
    <w:p w14:paraId="0DCAD75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RLM/BFD/CBD</w:t>
      </w:r>
    </w:p>
    <w:p w14:paraId="25C346D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  </w:t>
      </w:r>
      <w:r>
        <w:rPr>
          <w:rFonts w:hint="eastAsia" w:cs="Times New Roman"/>
          <w:b/>
          <w:bCs/>
          <w:kern w:val="0"/>
          <w:sz w:val="20"/>
          <w:lang w:val="en-US" w:eastAsia="zh-CN"/>
        </w:rPr>
        <w:t>[</w:t>
      </w:r>
      <w:r>
        <w:rPr>
          <w:rFonts w:hint="default" w:cs="Times New Roman"/>
          <w:b/>
          <w:bCs/>
          <w:kern w:val="0"/>
          <w:sz w:val="20"/>
          <w:lang w:val="en-US" w:eastAsia="zh-CN"/>
        </w:rPr>
        <w:t>PSCell</w:t>
      </w:r>
      <w:r>
        <w:rPr>
          <w:rFonts w:hint="eastAsia" w:cs="Times New Roman"/>
          <w:b/>
          <w:bCs/>
          <w:kern w:val="0"/>
          <w:sz w:val="20"/>
          <w:lang w:val="en-US" w:eastAsia="zh-CN"/>
        </w:rPr>
        <w:t>]</w:t>
      </w:r>
      <w:r>
        <w:rPr>
          <w:rFonts w:hint="default" w:cs="Times New Roman"/>
          <w:b/>
          <w:bCs/>
          <w:kern w:val="0"/>
          <w:sz w:val="20"/>
          <w:lang w:val="en-US" w:eastAsia="zh-CN"/>
        </w:rPr>
        <w:t>/SCell management</w:t>
      </w:r>
      <w:r>
        <w:rPr>
          <w:rFonts w:hint="eastAsia" w:cs="Times New Roman"/>
          <w:b/>
          <w:bCs/>
          <w:kern w:val="0"/>
          <w:sz w:val="20"/>
          <w:lang w:val="en-US" w:eastAsia="zh-CN"/>
        </w:rPr>
        <w:t>(if applicable by PHY/high layer framework design in 6GR)</w:t>
      </w:r>
    </w:p>
    <w:p w14:paraId="62677B1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default" w:cs="Times New Roman"/>
          <w:b/>
          <w:bCs/>
          <w:kern w:val="0"/>
          <w:sz w:val="20"/>
          <w:lang w:val="en-US" w:eastAsia="zh-CN"/>
        </w:rPr>
        <w:t>-  Other UE-specific characteristic switching</w:t>
      </w:r>
      <w:r>
        <w:rPr>
          <w:rFonts w:hint="eastAsia" w:cs="Times New Roman"/>
          <w:b/>
          <w:bCs/>
          <w:kern w:val="0"/>
          <w:sz w:val="20"/>
          <w:lang w:val="en-US" w:eastAsia="zh-CN"/>
        </w:rPr>
        <w:t>(if applicable by PHY design in 6GR)</w:t>
      </w:r>
    </w:p>
    <w:p w14:paraId="09D9DB8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cs="Times New Roman"/>
          <w:i w:val="0"/>
          <w:iCs w:val="0"/>
          <w:color w:val="auto"/>
          <w:kern w:val="0"/>
          <w:sz w:val="20"/>
          <w:lang w:val="en-US" w:eastAsia="zh-CN"/>
        </w:rPr>
      </w:pPr>
      <w:r>
        <w:rPr>
          <w:rFonts w:hint="default" w:cs="Times New Roman"/>
          <w:b/>
          <w:bCs/>
          <w:kern w:val="0"/>
          <w:sz w:val="20"/>
          <w:lang w:val="en-US" w:eastAsia="zh-CN"/>
        </w:rPr>
        <w:t>-  Measurement performance</w:t>
      </w:r>
    </w:p>
    <w:p w14:paraId="2A539CA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Comprehensively consider the RRM design in 6G with some high-level principles:</w:t>
      </w:r>
    </w:p>
    <w:p w14:paraId="6376C7F2">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Measurement bandwidth/Rx number vs implementation complexity</w:t>
      </w:r>
    </w:p>
    <w:p w14:paraId="10D2EEFA">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Power saving vs always-on RF chain</w:t>
      </w:r>
    </w:p>
    <w:p w14:paraId="7A79B6A8">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Gap-less design vs the number of searcher/idle RF chain</w:t>
      </w:r>
    </w:p>
    <w:p w14:paraId="180A2260">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Measurement period vs measurement accuracy</w:t>
      </w:r>
    </w:p>
    <w:p w14:paraId="4DCA3C16">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TN&amp;NTN integration vs implementation complexity</w:t>
      </w:r>
    </w:p>
    <w:p w14:paraId="52E4A370">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1: During 5G process, the measurement gap is successively optimized from R15 to R18 to achieve the objectives of less interruption, adaptive ON/OFF measurement gap and accommodation of diverse measurement requirements.</w:t>
      </w:r>
    </w:p>
    <w:p w14:paraId="7DCA23E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learn from the fruitful experience in 5G, the design and utilization of measurement gap allow less interruption, adaptive ON/OFF mechanism and </w:t>
      </w:r>
      <w:r>
        <w:rPr>
          <w:rFonts w:hint="eastAsia"/>
          <w:b/>
          <w:bCs/>
          <w:sz w:val="20"/>
          <w:szCs w:val="20"/>
          <w:lang w:val="en-US" w:eastAsia="zh-CN"/>
        </w:rPr>
        <w:t>accommodation of diverse measurement requirements</w:t>
      </w:r>
      <w:r>
        <w:rPr>
          <w:rFonts w:hint="eastAsia" w:cs="Times New Roman"/>
          <w:b/>
          <w:bCs/>
          <w:kern w:val="0"/>
          <w:sz w:val="20"/>
          <w:lang w:val="en-US" w:eastAsia="zh-CN"/>
        </w:rPr>
        <w:t xml:space="preserve"> from 6G day 1.</w:t>
      </w:r>
    </w:p>
    <w:p w14:paraId="6B613211">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2: The feasibility of gap-less measurement based on the assumption of the typical 5G-A UE RF capability is foreseen.</w:t>
      </w:r>
    </w:p>
    <w:p w14:paraId="614CF76D">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4: Seek more chance for gap-less measurement based on the feasibility analysis in 6G day 1.</w:t>
      </w:r>
    </w:p>
    <w:p w14:paraId="3CE34FD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also depends on the assumption on cell searcher in the baseband. </w:t>
      </w:r>
    </w:p>
    <w:p w14:paraId="1D38B94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assumption on searcher based on the basic synchronization signal structure design and the parallel signal detection capability of baseband in 6G.</w:t>
      </w:r>
    </w:p>
    <w:p w14:paraId="2A56E89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NeedFroGap mechanism could not be fully utilized. </w:t>
      </w:r>
    </w:p>
    <w:p w14:paraId="199D1AE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Finer granularity of measurement gap and better knowledge on which measurement occasion would utilize the measurement gap, both of them benefit the system performance.</w:t>
      </w:r>
    </w:p>
    <w:p w14:paraId="5B48DFB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eastAsia="宋体" w:cs="Times New Roman"/>
          <w:b/>
          <w:bCs/>
          <w:sz w:val="20"/>
          <w:szCs w:val="20"/>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self-adaptive ON/OFF of measurement gap facilitates the semi-static and dynamic update on carrier/cell/bandwidth.</w:t>
      </w:r>
    </w:p>
    <w:p w14:paraId="48B2414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following key points should be taken into account for the design of measurement gap in 6G:</w:t>
      </w:r>
    </w:p>
    <w:p w14:paraId="5B0C16C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How to distinguish gap-less and gap-based measurement</w:t>
      </w:r>
    </w:p>
    <w:p w14:paraId="07C92B9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The granularity/type of measurement gap</w:t>
      </w:r>
    </w:p>
    <w:p w14:paraId="5DF6834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The unified design of measurement gap to ensure the forward compatability</w:t>
      </w:r>
    </w:p>
    <w:p w14:paraId="5C59F91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ascii="Times New Roman" w:hAnsi="Times New Roman" w:eastAsia="宋体" w:cs="Times New Roman"/>
          <w:i w:val="0"/>
          <w:iCs w:val="0"/>
          <w:caps w:val="0"/>
          <w:spacing w:val="0"/>
          <w:kern w:val="0"/>
          <w:sz w:val="20"/>
          <w:szCs w:val="20"/>
          <w:shd w:val="clear"/>
          <w:lang w:val="en-US" w:eastAsia="zh-CN"/>
        </w:rPr>
      </w:pPr>
      <w:r>
        <w:rPr>
          <w:rFonts w:hint="eastAsia" w:cs="Times New Roman"/>
          <w:b/>
          <w:bCs/>
          <w:kern w:val="0"/>
          <w:sz w:val="20"/>
          <w:lang w:val="en-US" w:eastAsia="zh-CN"/>
        </w:rPr>
        <w:t>-  The self-adaptive ON/OFF mechanism of measurement gap</w:t>
      </w:r>
    </w:p>
    <w:p w14:paraId="3E03333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Finer granularity of interruption such as symbol level is foreseen in 6G to benefit the throughput via avoid the vital symbols within a slot used for DCI or UCI. Awareness of the location of interruption by NW could lesson the impact on throughput.</w:t>
      </w:r>
    </w:p>
    <w:p w14:paraId="0C036A4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1E8306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79DF72A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7EE9BEA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4886BA8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1B8117B7">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Efficient beam sweeping via advanced antenna technique is to be considered into the L3/L1 measurement for 6G.</w:t>
      </w:r>
    </w:p>
    <w:p w14:paraId="31D31284">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One approach of achieving RRM measurement reduction is to allow the virtual UE group based RRM measurement, it is beneficial to the throughput performance by reduction the measurement gap overhead and scheduling restriction. </w:t>
      </w:r>
    </w:p>
    <w:p w14:paraId="13951C5C">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bCs/>
          <w:kern w:val="0"/>
          <w:sz w:val="20"/>
          <w:szCs w:val="20"/>
          <w:highlight w:val="none"/>
          <w:lang w:val="en-US" w:eastAsia="zh-CN"/>
        </w:rPr>
      </w:pPr>
      <w:r>
        <w:rPr>
          <w:rFonts w:hint="eastAsia" w:cs="Times New Roman"/>
          <w:b/>
          <w:bCs/>
          <w:kern w:val="0"/>
          <w:sz w:val="20"/>
          <w:lang w:val="en-US" w:eastAsia="zh-CN"/>
        </w:rPr>
        <w:t>Proposal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the virtual UE group based RRM measurement in 6G.</w:t>
      </w:r>
      <w:bookmarkStart w:id="14" w:name="_GoBack"/>
      <w:bookmarkEnd w:id="14"/>
    </w:p>
    <w:p w14:paraId="28E6F1A9">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103DE004">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R4-2511652, RAN4 6G Plan and Meeting Arrangement, RAN4 Chair</w:t>
      </w:r>
    </w:p>
    <w:p w14:paraId="1EAA6E5F">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[3] R4-2513269, Views on 6G system parameter, ZTE Corporation, Sanechips</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31A"/>
    <w:multiLevelType w:val="singleLevel"/>
    <w:tmpl w:val="9D22531A"/>
    <w:lvl w:ilvl="0" w:tentative="0">
      <w:start w:val="1"/>
      <w:numFmt w:val="bullet"/>
      <w:lvlText w:val=""/>
      <w:lvlJc w:val="left"/>
      <w:pPr>
        <w:tabs>
          <w:tab w:val="left" w:pos="420"/>
        </w:tabs>
        <w:ind w:left="84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3CDC5163"/>
    <w:multiLevelType w:val="singleLevel"/>
    <w:tmpl w:val="3CDC5163"/>
    <w:lvl w:ilvl="0" w:tentative="0">
      <w:start w:val="1"/>
      <w:numFmt w:val="bullet"/>
      <w:lvlText w:val=""/>
      <w:lvlJc w:val="left"/>
      <w:pPr>
        <w:ind w:left="420" w:hanging="420"/>
      </w:pPr>
      <w:rPr>
        <w:rFonts w:hint="default" w:ascii="Wingdings" w:hAnsi="Wingdings"/>
      </w:rPr>
    </w:lvl>
  </w:abstractNum>
  <w:abstractNum w:abstractNumId="7">
    <w:nsid w:val="48E2EBF2"/>
    <w:multiLevelType w:val="singleLevel"/>
    <w:tmpl w:val="48E2EBF2"/>
    <w:lvl w:ilvl="0" w:tentative="0">
      <w:start w:val="1"/>
      <w:numFmt w:val="bullet"/>
      <w:lvlText w:val=""/>
      <w:lvlJc w:val="left"/>
      <w:pPr>
        <w:ind w:left="42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6B8FC873"/>
    <w:multiLevelType w:val="singleLevel"/>
    <w:tmpl w:val="6B8FC873"/>
    <w:lvl w:ilvl="0" w:tentative="0">
      <w:start w:val="1"/>
      <w:numFmt w:val="bullet"/>
      <w:lvlText w:val="-"/>
      <w:lvlJc w:val="left"/>
      <w:pPr>
        <w:ind w:left="420" w:leftChars="0" w:hanging="420" w:firstLineChars="0"/>
      </w:pPr>
      <w:rPr>
        <w:rFonts w:hint="default" w:ascii="Arial" w:hAnsi="Arial" w:cs="Arial"/>
      </w:rPr>
    </w:lvl>
  </w:abstractNum>
  <w:abstractNum w:abstractNumId="10">
    <w:nsid w:val="7560D5BE"/>
    <w:multiLevelType w:val="singleLevel"/>
    <w:tmpl w:val="7560D5BE"/>
    <w:lvl w:ilvl="0" w:tentative="0">
      <w:start w:val="2"/>
      <w:numFmt w:val="decimal"/>
      <w:lvlText w:val="%1"/>
      <w:lvlJc w:val="left"/>
    </w:lvl>
  </w:abstractNum>
  <w:abstractNum w:abstractNumId="11">
    <w:nsid w:val="7D7AE31A"/>
    <w:multiLevelType w:val="singleLevel"/>
    <w:tmpl w:val="7D7AE31A"/>
    <w:lvl w:ilvl="0" w:tentative="0">
      <w:start w:val="1"/>
      <w:numFmt w:val="bullet"/>
      <w:lvlText w:val=""/>
      <w:lvlJc w:val="left"/>
      <w:pPr>
        <w:ind w:left="420" w:hanging="420"/>
      </w:pPr>
      <w:rPr>
        <w:rFonts w:hint="default" w:ascii="Wingdings" w:hAnsi="Wingdings"/>
      </w:rPr>
    </w:lvl>
  </w:abstractNum>
  <w:num w:numId="1">
    <w:abstractNumId w:val="3"/>
  </w:num>
  <w:num w:numId="2">
    <w:abstractNumId w:val="8"/>
  </w:num>
  <w:num w:numId="3">
    <w:abstractNumId w:val="4"/>
  </w:num>
  <w:num w:numId="4">
    <w:abstractNumId w:val="5"/>
  </w:num>
  <w:num w:numId="5">
    <w:abstractNumId w:val="2"/>
  </w:num>
  <w:num w:numId="6">
    <w:abstractNumId w:val="1"/>
  </w:num>
  <w:num w:numId="7">
    <w:abstractNumId w:val="10"/>
  </w:num>
  <w:num w:numId="8">
    <w:abstractNumId w:val="9"/>
  </w:num>
  <w:num w:numId="9">
    <w:abstractNumId w:val="6"/>
  </w:num>
  <w:num w:numId="10">
    <w:abstractNumId w:val="7"/>
  </w:num>
  <w:num w:numId="11">
    <w:abstractNumId w:val="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DA1A87"/>
    <w:rsid w:val="04DE2DA3"/>
    <w:rsid w:val="04E50877"/>
    <w:rsid w:val="04EB6DF8"/>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jpeg"/><Relationship Id="rId16" Type="http://schemas.openxmlformats.org/officeDocument/2006/relationships/image" Target="media/image5.jpe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15</Pages>
  <Words>5740</Words>
  <Characters>29899</Characters>
  <Lines>52</Lines>
  <Paragraphs>14</Paragraphs>
  <TotalTime>4</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2025-09-29T15:13:08Z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